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</w:tabs>
        <w:spacing w:after="0"/>
        <w:rPr>
          <w:rFonts w:hint="eastAsia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TSG-CT WG6 Meeting #119</w:t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sz w:val="28"/>
        </w:rPr>
        <w:tab/>
      </w:r>
      <w:bookmarkStart w:id="0" w:name="OLE_LINK5"/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C6-2</w:t>
      </w:r>
      <w:r>
        <w:rPr>
          <w:rFonts w:hint="eastAsia" w:eastAsia="宋体"/>
          <w:b/>
          <w:i/>
          <w:sz w:val="28"/>
          <w:lang w:val="en-US" w:eastAsia="zh-CN"/>
        </w:rPr>
        <w:t>4026</w:t>
      </w:r>
      <w:r>
        <w:rPr>
          <w:b/>
          <w:i/>
          <w:sz w:val="28"/>
        </w:rPr>
        <w:fldChar w:fldCharType="end"/>
      </w:r>
      <w:bookmarkEnd w:id="0"/>
      <w:r>
        <w:rPr>
          <w:rFonts w:hint="eastAsia" w:eastAsia="宋体"/>
          <w:b/>
          <w:i/>
          <w:sz w:val="28"/>
          <w:lang w:val="en-US" w:eastAsia="zh-CN"/>
        </w:rPr>
        <w:t>9</w:t>
      </w:r>
    </w:p>
    <w:p>
      <w:pPr>
        <w:pStyle w:val="82"/>
        <w:outlineLvl w:val="0"/>
        <w:rPr>
          <w:b/>
          <w:sz w:val="24"/>
        </w:rPr>
      </w:pPr>
      <w:r>
        <w:rPr>
          <w:b/>
          <w:sz w:val="24"/>
        </w:rPr>
        <w:t>Hyderabad, India; 28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31</w:t>
      </w:r>
      <w:r>
        <w:rPr>
          <w:b/>
          <w:sz w:val="24"/>
          <w:vertAlign w:val="superscript"/>
        </w:rPr>
        <w:t>st</w:t>
      </w:r>
      <w:r>
        <w:rPr>
          <w:b/>
          <w:sz w:val="24"/>
        </w:rPr>
        <w:t xml:space="preserve"> May 2024</w:t>
      </w:r>
    </w:p>
    <w:tbl>
      <w:tblPr>
        <w:tblStyle w:val="43"/>
        <w:tblW w:w="9739" w:type="dxa"/>
        <w:tblInd w:w="-56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40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739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739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739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40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eastAsia" w:eastAsia="宋体"/>
                <w:b/>
                <w:sz w:val="28"/>
                <w:lang w:val="en-US" w:eastAsia="zh-CN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31.1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24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lightGray"/>
                <w:lang w:val="en-US" w:eastAsia="zh-CN"/>
              </w:rPr>
              <w:t>0751</w:t>
            </w:r>
          </w:p>
        </w:tc>
        <w:tc>
          <w:tcPr>
            <w:tcW w:w="709" w:type="dxa"/>
          </w:tcPr>
          <w:p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default"/>
                <w:b/>
                <w:lang w:val="en-US"/>
              </w:rPr>
            </w:pPr>
            <w:r>
              <w:rPr>
                <w:rFonts w:hint="eastAsia"/>
                <w:b/>
                <w:bCs/>
                <w:sz w:val="28"/>
                <w:szCs w:val="28"/>
                <w:highlight w:val="lightGray"/>
                <w:lang w:val="en-US" w:eastAsia="zh-CN"/>
              </w:rPr>
              <w:t>1</w:t>
            </w:r>
            <w:bookmarkStart w:id="26" w:name="_GoBack"/>
            <w:bookmarkEnd w:id="26"/>
          </w:p>
        </w:tc>
        <w:tc>
          <w:tcPr>
            <w:tcW w:w="2410" w:type="dxa"/>
          </w:tcPr>
          <w:p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17</w:t>
            </w:r>
            <w:r>
              <w:rPr>
                <w:b/>
                <w:sz w:val="28"/>
              </w:rPr>
              <w:t>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2</w:t>
            </w:r>
            <w:r>
              <w:rPr>
                <w:b/>
                <w:sz w:val="28"/>
              </w:rPr>
              <w:t>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9739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739" w:type="dxa"/>
            <w:gridSpan w:val="9"/>
            <w:tcBorders>
              <w:top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</w:rPr>
              <w:t>HE</w:t>
            </w:r>
            <w:bookmarkStart w:id="1" w:name="_Hlt497126619"/>
            <w:r>
              <w:rPr>
                <w:rStyle w:val="46"/>
                <w:rFonts w:cs="Arial"/>
                <w:b/>
                <w:i/>
                <w:color w:val="FF0000"/>
              </w:rPr>
              <w:t>L</w:t>
            </w:r>
            <w:bookmarkEnd w:id="1"/>
            <w:r>
              <w:rPr>
                <w:rStyle w:val="46"/>
                <w:rFonts w:cs="Arial"/>
                <w:b/>
                <w:i/>
                <w:color w:val="FF0000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6"/>
                <w:rFonts w:cs="Arial"/>
                <w:i/>
              </w:rPr>
              <w:t>http://www.3gpp.org/Change-Requests</w:t>
            </w:r>
            <w:r>
              <w:rPr>
                <w:rStyle w:val="4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9739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caps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c>
          <w:tcPr>
            <w:tcW w:w="9640" w:type="dxa"/>
            <w:gridSpan w:val="11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default" w:eastAsia="宋体"/>
                <w:lang w:val="en-US" w:eastAsia="zh-CN"/>
              </w:rPr>
              <w:t>Add testcase of REFRESH about Routing Indicator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China Mobile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t>CT6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UEConTest_R17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</w:t>
            </w:r>
            <w:r>
              <w:rPr>
                <w:rFonts w:hint="eastAsia" w:eastAsia="宋体"/>
                <w:lang w:val="en-US" w:eastAsia="zh-CN"/>
              </w:rPr>
              <w:t>4-05-28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2"/>
              <w:spacing w:after="0"/>
              <w:ind w:left="100" w:right="-609"/>
              <w:rPr>
                <w:b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</w:t>
            </w:r>
            <w:r>
              <w:fldChar w:fldCharType="end"/>
            </w:r>
            <w:r>
              <w:rPr>
                <w:rFonts w:hint="eastAsia" w:eastAsia="宋体"/>
                <w:lang w:val="en-US" w:eastAsia="zh-CN"/>
              </w:rPr>
              <w:t>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6"/>
                <w:sz w:val="18"/>
              </w:rPr>
              <w:t>TR 21.900</w:t>
            </w:r>
            <w:r>
              <w:rPr>
                <w:rStyle w:val="4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/>
                <w:lang w:val="en-US" w:eastAsia="zh-CN"/>
              </w:rPr>
            </w:pPr>
            <w:bookmarkStart w:id="2" w:name="OLE_LINK2"/>
            <w:r>
              <w:rPr>
                <w:rFonts w:hint="eastAsia"/>
                <w:lang w:val="en-US" w:eastAsia="zh-CN"/>
              </w:rPr>
              <w:t>As 31.102 defined, if EFRouting_Indicator is changed, the UICC shall issue File Change Notification REFRESH</w:t>
            </w:r>
            <w:bookmarkEnd w:id="2"/>
            <w:r>
              <w:rPr>
                <w:rFonts w:hint="eastAsia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bookmarkStart w:id="3" w:name="OLE_LINK3"/>
            <w:r>
              <w:rPr>
                <w:rFonts w:hint="eastAsia" w:cs="Arial" w:eastAsiaTheme="minorEastAsia"/>
                <w:lang w:eastAsia="zh-CN"/>
              </w:rPr>
              <w:t>Add new test case</w:t>
            </w:r>
            <w:r>
              <w:rPr>
                <w:rFonts w:hint="eastAsia" w:cs="Arial" w:eastAsiaTheme="minorEastAsia"/>
                <w:lang w:val="en-US" w:eastAsia="zh-CN"/>
              </w:rPr>
              <w:t>s of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 w:eastAsia="宋体"/>
                <w:lang w:val="en-US" w:eastAsia="zh-CN"/>
              </w:rPr>
              <w:t xml:space="preserve">REFRESH </w:t>
            </w:r>
            <w:r>
              <w:rPr>
                <w:rFonts w:hint="default" w:eastAsia="宋体"/>
                <w:lang w:val="en-US" w:eastAsia="zh-CN"/>
              </w:rPr>
              <w:t>about Routing Indicator</w:t>
            </w:r>
            <w:r>
              <w:t>.</w:t>
            </w:r>
            <w:bookmarkEnd w:id="3"/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cs="Arial" w:eastAsiaTheme="minorEastAsia"/>
                <w:lang w:eastAsia="zh-CN"/>
              </w:rPr>
              <w:t xml:space="preserve">The current test will not include test </w:t>
            </w:r>
            <w:r>
              <w:rPr>
                <w:rFonts w:hint="eastAsia" w:cs="Arial" w:eastAsiaTheme="minorEastAsia"/>
                <w:lang w:eastAsia="zh-CN"/>
              </w:rPr>
              <w:t>procedure</w:t>
            </w:r>
            <w:r>
              <w:rPr>
                <w:rFonts w:cs="Arial" w:eastAsiaTheme="minorEastAsia"/>
                <w:lang w:eastAsia="zh-CN"/>
              </w:rPr>
              <w:t xml:space="preserve"> for </w:t>
            </w:r>
            <w:r>
              <w:rPr>
                <w:rFonts w:hint="eastAsia" w:eastAsia="宋体"/>
                <w:lang w:val="en-US" w:eastAsia="zh-CN"/>
              </w:rPr>
              <w:t xml:space="preserve">REFRESH </w:t>
            </w:r>
            <w:r>
              <w:rPr>
                <w:rFonts w:hint="default" w:eastAsia="宋体"/>
                <w:lang w:val="en-US" w:eastAsia="zh-CN"/>
              </w:rPr>
              <w:t>about Routing Indicator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firstLine="200" w:firstLineChars="100"/>
              <w:rPr>
                <w:rFonts w:hint="default" w:eastAsia="宋体"/>
                <w:lang w:val="en-US" w:eastAsia="zh-CN"/>
              </w:rPr>
            </w:pPr>
            <w:r>
              <w:rPr>
                <w:rFonts w:hint="default" w:eastAsia="宋体"/>
                <w:lang w:val="en-US" w:eastAsia="zh-CN"/>
              </w:rPr>
              <w:t>27.22.4.7</w:t>
            </w:r>
            <w:r>
              <w:rPr>
                <w:rFonts w:hint="eastAsia" w:eastAsia="宋体"/>
                <w:lang w:val="en-US" w:eastAsia="zh-CN"/>
              </w:rPr>
              <w:t>.X(new)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rPr>
                <w:rFonts w:hint="eastAsia"/>
              </w:rPr>
              <w:t>C6-240233</w:t>
            </w:r>
          </w:p>
        </w:tc>
      </w:tr>
    </w:tbl>
    <w:p>
      <w:pPr>
        <w:pStyle w:val="82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</w:sectPr>
      </w:pPr>
    </w:p>
    <w:p>
      <w:bookmarkStart w:id="4" w:name="_Toc29398788"/>
      <w:bookmarkStart w:id="5" w:name="_Toc36648798"/>
      <w:bookmarkStart w:id="6" w:name="_Toc50982498"/>
      <w:bookmarkStart w:id="7" w:name="_Toc138676620"/>
      <w:bookmarkStart w:id="8" w:name="_Toc138676708"/>
      <w:bookmarkStart w:id="9" w:name="_Toc29397666"/>
      <w:bookmarkStart w:id="10" w:name="_Toc50984669"/>
      <w:bookmarkStart w:id="11" w:name="_Toc138676710"/>
      <w:bookmarkStart w:id="12" w:name="_Toc20396084"/>
      <w:bookmarkStart w:id="13" w:name="_Toc57111937"/>
      <w:bookmarkStart w:id="14" w:name="_Toc36654586"/>
      <w:bookmarkStart w:id="15" w:name="_Toc44960857"/>
      <w:bookmarkStart w:id="16" w:name="_Toc10738250"/>
    </w:p>
    <w:p>
      <w:pPr>
        <w:jc w:val="center"/>
        <w:rPr>
          <w:rFonts w:ascii="Arial" w:hAnsi="Arial" w:cs="Arial"/>
          <w:color w:val="auto"/>
          <w:highlight w:val="green"/>
        </w:rPr>
      </w:pPr>
      <w:bookmarkStart w:id="17" w:name="OLE_LINK4"/>
      <w:bookmarkStart w:id="18" w:name="OLE_LINK10"/>
      <w:r>
        <w:rPr>
          <w:rFonts w:ascii="Arial" w:hAnsi="Arial" w:cs="Arial"/>
          <w:color w:val="auto"/>
          <w:highlight w:val="green"/>
        </w:rPr>
        <w:t>*****</w:t>
      </w:r>
      <w:r>
        <w:rPr>
          <w:rFonts w:hint="eastAsia" w:ascii="Arial" w:hAnsi="Arial" w:eastAsia="宋体" w:cs="Arial"/>
          <w:color w:val="auto"/>
          <w:highlight w:val="green"/>
          <w:lang w:val="en-US" w:eastAsia="zh-CN"/>
        </w:rPr>
        <w:t>***********************</w:t>
      </w:r>
      <w:r>
        <w:rPr>
          <w:rFonts w:ascii="Arial" w:hAnsi="Arial" w:cs="Arial"/>
          <w:color w:val="auto"/>
          <w:highlight w:val="green"/>
        </w:rPr>
        <w:t xml:space="preserve">start of changes </w:t>
      </w:r>
      <w:r>
        <w:rPr>
          <w:rFonts w:hint="eastAsia" w:ascii="Arial" w:hAnsi="Arial" w:eastAsia="宋体" w:cs="Arial"/>
          <w:color w:val="auto"/>
          <w:highlight w:val="green"/>
          <w:lang w:val="en-US" w:eastAsia="zh-CN"/>
        </w:rPr>
        <w:t>***************************</w:t>
      </w:r>
      <w:r>
        <w:rPr>
          <w:rFonts w:ascii="Arial" w:hAnsi="Arial" w:cs="Arial"/>
          <w:color w:val="auto"/>
          <w:highlight w:val="green"/>
        </w:rPr>
        <w:t>*****</w:t>
      </w:r>
      <w:bookmarkEnd w:id="17"/>
    </w:p>
    <w:p>
      <w:pPr>
        <w:pStyle w:val="3"/>
        <w:overflowPunct w:val="0"/>
        <w:autoSpaceDE w:val="0"/>
        <w:autoSpaceDN w:val="0"/>
        <w:adjustRightInd w:val="0"/>
        <w:textAlignment w:val="baseline"/>
        <w:rPr>
          <w:rFonts w:eastAsia="等线"/>
          <w:lang w:val="en-US"/>
        </w:rPr>
      </w:pPr>
      <w:bookmarkStart w:id="19" w:name="_Toc51789271"/>
      <w:bookmarkStart w:id="20" w:name="_Toc57225970"/>
      <w:r>
        <w:rPr>
          <w:rFonts w:eastAsia="等线"/>
          <w:lang w:val="en-US"/>
        </w:rPr>
        <w:t>3.4</w:t>
      </w:r>
      <w:r>
        <w:rPr>
          <w:rFonts w:hint="eastAsia" w:eastAsiaTheme="minorEastAsia"/>
          <w:lang w:eastAsia="zh-CN"/>
        </w:rPr>
        <w:t xml:space="preserve"> </w:t>
      </w:r>
      <w:r>
        <w:rPr>
          <w:rFonts w:eastAsia="等线"/>
          <w:lang w:val="en-US"/>
        </w:rPr>
        <w:t>Applicability table</w:t>
      </w:r>
      <w:bookmarkEnd w:id="19"/>
      <w:bookmarkEnd w:id="20"/>
    </w:p>
    <w:tbl>
      <w:tblPr>
        <w:tblStyle w:val="93"/>
        <w:tblpPr w:leftFromText="180" w:rightFromText="180" w:vertAnchor="text" w:tblpXSpec="center" w:tblpY="-1416"/>
        <w:tblW w:w="1031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4"/>
        <w:gridCol w:w="775"/>
        <w:gridCol w:w="2687"/>
        <w:gridCol w:w="673"/>
        <w:gridCol w:w="708"/>
        <w:gridCol w:w="890"/>
        <w:gridCol w:w="1070"/>
        <w:gridCol w:w="1049"/>
        <w:gridCol w:w="676"/>
        <w:gridCol w:w="90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F1F1F1" w:themeFill="background1" w:themeFillShade="F2"/>
            <w:vAlign w:val="center"/>
          </w:tcPr>
          <w:p>
            <w:pPr>
              <w:rPr>
                <w:rFonts w:ascii="Arial" w:hAnsi="Arial" w:cs="Arial" w:eastAsiaTheme="minorHAnsi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  <w:r>
              <w:rPr>
                <w:rFonts w:ascii="Arial" w:hAnsi="Arial" w:cs="Arial" w:eastAsiaTheme="minorHAnsi"/>
                <w:b/>
                <w:bCs/>
                <w:color w:val="000000"/>
                <w:sz w:val="12"/>
                <w:szCs w:val="12"/>
                <w:lang w:val="en-US"/>
              </w:rPr>
              <w:t>27.22.4.6</w:t>
            </w:r>
          </w:p>
        </w:tc>
        <w:tc>
          <w:tcPr>
            <w:tcW w:w="775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F1F1F1" w:themeFill="background1" w:themeFillShade="F2"/>
            <w:vAlign w:val="center"/>
          </w:tcPr>
          <w:p>
            <w:pP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b/>
                <w:bCs/>
                <w:color w:val="000000"/>
                <w:sz w:val="14"/>
                <w:szCs w:val="14"/>
                <w:lang w:val="en-US"/>
              </w:rPr>
              <w:t> </w:t>
            </w:r>
          </w:p>
        </w:tc>
        <w:tc>
          <w:tcPr>
            <w:tcW w:w="2687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F1F1F1" w:themeFill="background1" w:themeFillShade="F2"/>
            <w:vAlign w:val="center"/>
          </w:tcPr>
          <w:p>
            <w:pP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b/>
                <w:bCs/>
                <w:color w:val="000000"/>
                <w:sz w:val="14"/>
                <w:szCs w:val="14"/>
                <w:lang w:val="en-US"/>
              </w:rPr>
              <w:t>POLL INTERVAL</w:t>
            </w:r>
          </w:p>
        </w:tc>
        <w:tc>
          <w:tcPr>
            <w:tcW w:w="673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F1F1F1" w:themeFill="background1" w:themeFillShade="F2"/>
            <w:vAlign w:val="center"/>
          </w:tcPr>
          <w:p>
            <w:pPr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F1F1F1" w:themeFill="background1" w:themeFillShade="F2"/>
            <w:vAlign w:val="center"/>
          </w:tcPr>
          <w:p>
            <w:pPr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90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F1F1F1" w:themeFill="background1" w:themeFillShade="F2"/>
            <w:vAlign w:val="center"/>
          </w:tcPr>
          <w:p>
            <w:pPr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070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F1F1F1" w:themeFill="background1" w:themeFillShade="F2"/>
            <w:vAlign w:val="center"/>
          </w:tcPr>
          <w:p>
            <w:pPr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F1F1F1" w:themeFill="background1" w:themeFillShade="F2"/>
            <w:vAlign w:val="center"/>
          </w:tcPr>
          <w:p>
            <w:pPr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676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F1F1F1" w:themeFill="background1" w:themeFillShade="F2"/>
            <w:vAlign w:val="center"/>
          </w:tcPr>
          <w:p>
            <w:pPr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4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Arial" w:hAnsi="Arial" w:cs="Arial" w:eastAsiaTheme="minorHAnsi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  <w:r>
              <w:rPr>
                <w:rFonts w:ascii="Arial" w:hAnsi="Arial" w:cs="Arial" w:eastAsiaTheme="minorHAnsi"/>
                <w:b/>
                <w:bCs/>
                <w:color w:val="000000"/>
                <w:sz w:val="12"/>
                <w:szCs w:val="12"/>
                <w:lang w:val="en-US"/>
              </w:rPr>
              <w:t> </w:t>
            </w:r>
          </w:p>
        </w:tc>
        <w:tc>
          <w:tcPr>
            <w:tcW w:w="77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Arial" w:hAnsi="Arial" w:cs="Arial" w:eastAsiaTheme="minorHAnsi"/>
                <w:b/>
                <w:bCs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1.1</w:t>
            </w:r>
          </w:p>
        </w:tc>
        <w:tc>
          <w:tcPr>
            <w:tcW w:w="268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Arial" w:hAnsi="Arial" w:cs="Arial" w:eastAsiaTheme="minorHAnsi"/>
                <w:b/>
                <w:bCs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duration</w:t>
            </w:r>
          </w:p>
        </w:tc>
        <w:tc>
          <w:tcPr>
            <w:tcW w:w="673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cs="Arial" w:eastAsiaTheme="minorHAnsi"/>
                <w:b/>
                <w:bCs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R99</w:t>
            </w:r>
          </w:p>
        </w:tc>
        <w:tc>
          <w:tcPr>
            <w:tcW w:w="708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cs="Arial" w:eastAsiaTheme="minorHAnsi"/>
                <w:b/>
                <w:bCs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9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 w:cs="Arial" w:eastAsiaTheme="minorHAnsi"/>
                <w:b/>
                <w:bCs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M</w:t>
            </w:r>
          </w:p>
        </w:tc>
        <w:tc>
          <w:tcPr>
            <w:tcW w:w="107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E.1/22</w:t>
            </w:r>
          </w:p>
        </w:tc>
        <w:tc>
          <w:tcPr>
            <w:tcW w:w="1049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 w:cs="Arial" w:eastAsiaTheme="minorHAnsi"/>
                <w:b/>
                <w:bCs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No</w:t>
            </w:r>
          </w:p>
        </w:tc>
        <w:tc>
          <w:tcPr>
            <w:tcW w:w="676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cs="Arial" w:eastAsiaTheme="minorHAnsi"/>
                <w:b/>
                <w:bCs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cs="Arial" w:eastAsiaTheme="minorHAnsi"/>
                <w:b/>
                <w:bCs/>
                <w:color w:val="000000"/>
                <w:sz w:val="14"/>
                <w:szCs w:val="14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F1F1F1" w:themeFill="background1" w:themeFillShade="F2"/>
            <w:vAlign w:val="center"/>
          </w:tcPr>
          <w:p>
            <w:pPr>
              <w:rPr>
                <w:rFonts w:ascii="Arial" w:hAnsi="Arial" w:cs="Arial" w:eastAsiaTheme="minorHAnsi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  <w:r>
              <w:rPr>
                <w:rFonts w:ascii="Arial" w:hAnsi="Arial" w:cs="Arial" w:eastAsiaTheme="minorHAnsi"/>
                <w:b/>
                <w:bCs/>
                <w:color w:val="000000"/>
                <w:sz w:val="12"/>
                <w:szCs w:val="12"/>
                <w:lang w:val="en-US"/>
              </w:rPr>
              <w:t>27.22.4.7</w:t>
            </w:r>
          </w:p>
        </w:tc>
        <w:tc>
          <w:tcPr>
            <w:tcW w:w="775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F1F1F1" w:themeFill="background1" w:themeFillShade="F2"/>
            <w:vAlign w:val="center"/>
          </w:tcPr>
          <w:p>
            <w:pP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b/>
                <w:bCs/>
                <w:color w:val="000000"/>
                <w:sz w:val="14"/>
                <w:szCs w:val="14"/>
                <w:lang w:val="en-US"/>
              </w:rPr>
              <w:t> </w:t>
            </w:r>
          </w:p>
        </w:tc>
        <w:tc>
          <w:tcPr>
            <w:tcW w:w="2687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F1F1F1" w:themeFill="background1" w:themeFillShade="F2"/>
            <w:vAlign w:val="center"/>
          </w:tcPr>
          <w:p>
            <w:pP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b/>
                <w:bCs/>
                <w:color w:val="000000"/>
                <w:sz w:val="14"/>
                <w:szCs w:val="14"/>
                <w:lang w:val="en-US"/>
              </w:rPr>
              <w:t>REFRESH</w:t>
            </w:r>
          </w:p>
        </w:tc>
        <w:tc>
          <w:tcPr>
            <w:tcW w:w="673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F1F1F1" w:themeFill="background1" w:themeFillShade="F2"/>
            <w:vAlign w:val="center"/>
          </w:tcPr>
          <w:p>
            <w:pPr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F1F1F1" w:themeFill="background1" w:themeFillShade="F2"/>
            <w:vAlign w:val="center"/>
          </w:tcPr>
          <w:p>
            <w:pPr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90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F1F1F1" w:themeFill="background1" w:themeFillShade="F2"/>
            <w:vAlign w:val="center"/>
          </w:tcPr>
          <w:p>
            <w:pPr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070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F1F1F1" w:themeFill="background1" w:themeFillShade="F2"/>
            <w:vAlign w:val="center"/>
          </w:tcPr>
          <w:p>
            <w:pPr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F1F1F1" w:themeFill="background1" w:themeFillShade="F2"/>
            <w:vAlign w:val="center"/>
          </w:tcPr>
          <w:p>
            <w:pPr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676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F1F1F1" w:themeFill="background1" w:themeFillShade="F2"/>
            <w:vAlign w:val="center"/>
          </w:tcPr>
          <w:p>
            <w:pPr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3" w:hRule="atLeast"/>
          <w:jc w:val="center"/>
        </w:trPr>
        <w:tc>
          <w:tcPr>
            <w:tcW w:w="88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Arial" w:hAnsi="Arial" w:cs="Arial" w:eastAsiaTheme="minorHAnsi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687" w:type="dxa"/>
            <w:tcBorders>
              <w:top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673" w:type="dxa"/>
            <w:tcBorders>
              <w:top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708" w:type="dxa"/>
            <w:tcBorders>
              <w:top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90" w:type="dxa"/>
            <w:tcBorders>
              <w:top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070" w:type="dxa"/>
            <w:tcBorders>
              <w:top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049" w:type="dxa"/>
            <w:tcBorders>
              <w:top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676" w:type="dxa"/>
            <w:tcBorders>
              <w:top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cs="Arial" w:eastAsiaTheme="minorHAnsi"/>
                <w:b/>
                <w:bCs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tcBorders>
              <w:top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cs="Arial" w:eastAsiaTheme="minorHAnsi"/>
                <w:b/>
                <w:bCs/>
                <w:color w:val="000000"/>
                <w:sz w:val="14"/>
                <w:szCs w:val="14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Arial" w:hAnsi="Arial" w:cs="Arial" w:eastAsiaTheme="minorHAnsi"/>
                <w:b w:val="0"/>
                <w:bCs w:val="0"/>
                <w:color w:val="000000"/>
                <w:sz w:val="12"/>
                <w:szCs w:val="12"/>
                <w:lang w:val="en-US" w:eastAsia="en-US" w:bidi="ar-SA"/>
              </w:rPr>
            </w:pPr>
            <w:r>
              <w:rPr>
                <w:rFonts w:ascii="Arial" w:hAnsi="Arial" w:cs="Arial" w:eastAsiaTheme="minorHAnsi"/>
                <w:b/>
                <w:bCs/>
                <w:color w:val="000000"/>
                <w:sz w:val="12"/>
                <w:szCs w:val="12"/>
                <w:lang w:val="en-US"/>
              </w:rPr>
              <w:t>27.22.4.7</w:t>
            </w:r>
          </w:p>
        </w:tc>
        <w:tc>
          <w:tcPr>
            <w:tcW w:w="775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Arial" w:hAnsi="Arial" w:cs="Arial" w:eastAsiaTheme="minorHAnsi"/>
                <w:color w:val="000000"/>
                <w:sz w:val="14"/>
                <w:szCs w:val="14"/>
                <w:lang w:val="en-US" w:eastAsia="en-US" w:bidi="ar-SA"/>
              </w:rPr>
            </w:pPr>
            <w:r>
              <w:rPr>
                <w:rFonts w:ascii="Arial" w:hAnsi="Arial" w:cs="Arial" w:eastAsiaTheme="minorHAnsi"/>
                <w:b/>
                <w:bCs/>
                <w:color w:val="000000"/>
                <w:sz w:val="14"/>
                <w:szCs w:val="14"/>
                <w:lang w:val="en-US"/>
              </w:rPr>
              <w:t> </w:t>
            </w:r>
          </w:p>
        </w:tc>
        <w:tc>
          <w:tcPr>
            <w:tcW w:w="2687" w:type="dxa"/>
            <w:tcBorders>
              <w:top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Arial" w:hAnsi="Arial" w:cs="Arial" w:eastAsiaTheme="minorHAnsi"/>
                <w:color w:val="000000"/>
                <w:sz w:val="14"/>
                <w:szCs w:val="14"/>
                <w:lang w:val="en-US" w:eastAsia="en-US" w:bidi="ar-SA"/>
              </w:rPr>
            </w:pPr>
            <w:r>
              <w:rPr>
                <w:rFonts w:ascii="Arial" w:hAnsi="Arial" w:cs="Arial" w:eastAsiaTheme="minorHAnsi"/>
                <w:b/>
                <w:bCs/>
                <w:color w:val="000000"/>
                <w:sz w:val="14"/>
                <w:szCs w:val="14"/>
                <w:lang w:val="en-US"/>
              </w:rPr>
              <w:t>REFRESH</w:t>
            </w:r>
          </w:p>
        </w:tc>
        <w:tc>
          <w:tcPr>
            <w:tcW w:w="673" w:type="dxa"/>
            <w:tcBorders>
              <w:top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 w:eastAsia="en-US" w:bidi="ar-SA"/>
              </w:rPr>
            </w:pPr>
          </w:p>
        </w:tc>
        <w:tc>
          <w:tcPr>
            <w:tcW w:w="708" w:type="dxa"/>
            <w:tcBorders>
              <w:top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 w:eastAsia="en-US" w:bidi="ar-SA"/>
              </w:rPr>
            </w:pPr>
          </w:p>
        </w:tc>
        <w:tc>
          <w:tcPr>
            <w:tcW w:w="890" w:type="dxa"/>
            <w:tcBorders>
              <w:top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 w:eastAsia="en-US" w:bidi="ar-SA"/>
              </w:rPr>
            </w:pPr>
          </w:p>
        </w:tc>
        <w:tc>
          <w:tcPr>
            <w:tcW w:w="1070" w:type="dxa"/>
            <w:tcBorders>
              <w:top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 w:eastAsia="en-US" w:bidi="ar-SA"/>
              </w:rPr>
            </w:pPr>
          </w:p>
        </w:tc>
        <w:tc>
          <w:tcPr>
            <w:tcW w:w="1049" w:type="dxa"/>
            <w:tcBorders>
              <w:top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 w:eastAsia="en-US" w:bidi="ar-SA"/>
              </w:rPr>
            </w:pPr>
          </w:p>
        </w:tc>
        <w:tc>
          <w:tcPr>
            <w:tcW w:w="676" w:type="dxa"/>
            <w:tcBorders>
              <w:top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 w:eastAsia="en-US" w:bidi="ar-SA"/>
              </w:rPr>
            </w:pPr>
          </w:p>
        </w:tc>
        <w:tc>
          <w:tcPr>
            <w:tcW w:w="901" w:type="dxa"/>
            <w:tcBorders>
              <w:top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 w:eastAsia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Arial" w:hAnsi="Arial" w:cs="Arial" w:eastAsiaTheme="minorHAnsi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  <w:p>
            <w:pPr>
              <w:rPr>
                <w:rFonts w:ascii="Arial" w:hAnsi="Arial" w:cs="Arial" w:eastAsiaTheme="minorHAnsi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 w:val="restart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Arial" w:hAnsi="Arial" w:cs="Arial" w:eastAsiaTheme="minorHAnsi"/>
                <w:b/>
                <w:bCs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1.1</w:t>
            </w:r>
          </w:p>
        </w:tc>
        <w:tc>
          <w:tcPr>
            <w:tcW w:w="2687" w:type="dxa"/>
            <w:vMerge w:val="restart"/>
            <w:tcBorders>
              <w:top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Arial" w:hAnsi="Arial" w:cs="Arial" w:eastAsiaTheme="minorHAnsi"/>
                <w:b/>
                <w:bCs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USIM initialization, enabling FDN mode</w:t>
            </w:r>
          </w:p>
        </w:tc>
        <w:tc>
          <w:tcPr>
            <w:tcW w:w="673" w:type="dxa"/>
            <w:tcBorders>
              <w:top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cs="Arial" w:eastAsiaTheme="minorHAnsi"/>
                <w:b/>
                <w:bCs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R99</w:t>
            </w:r>
          </w:p>
        </w:tc>
        <w:tc>
          <w:tcPr>
            <w:tcW w:w="708" w:type="dxa"/>
            <w:tcBorders>
              <w:top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cs="Arial" w:eastAsiaTheme="minorHAnsi"/>
                <w:b/>
                <w:bCs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Rel-7</w:t>
            </w:r>
          </w:p>
        </w:tc>
        <w:tc>
          <w:tcPr>
            <w:tcW w:w="890" w:type="dxa"/>
            <w:tcBorders>
              <w:top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C146 AND</w:t>
            </w:r>
          </w:p>
          <w:p>
            <w:pPr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C177 AND</w:t>
            </w:r>
          </w:p>
          <w:p>
            <w:pPr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C178 AND</w:t>
            </w:r>
          </w:p>
          <w:p>
            <w:pPr>
              <w:spacing w:after="0"/>
              <w:jc w:val="center"/>
              <w:rPr>
                <w:rFonts w:ascii="Arial" w:hAnsi="Arial" w:cs="Arial" w:eastAsiaTheme="minorHAnsi"/>
                <w:b/>
                <w:bCs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C180</w:t>
            </w:r>
          </w:p>
        </w:tc>
        <w:tc>
          <w:tcPr>
            <w:tcW w:w="1070" w:type="dxa"/>
            <w:tcBorders>
              <w:top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E.1/24 AND</w:t>
            </w:r>
          </w:p>
          <w:p>
            <w:pPr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E.1/110 AND</w:t>
            </w:r>
          </w:p>
          <w:p>
            <w:pPr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E.1/111</w:t>
            </w:r>
          </w:p>
        </w:tc>
        <w:tc>
          <w:tcPr>
            <w:tcW w:w="1049" w:type="dxa"/>
            <w:tcBorders>
              <w:top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USS or</w:t>
            </w:r>
          </w:p>
          <w:p>
            <w:pPr>
              <w:spacing w:after="0"/>
              <w:jc w:val="center"/>
              <w:rPr>
                <w:rFonts w:ascii="Arial" w:hAnsi="Arial" w:cs="Arial" w:eastAsiaTheme="minorHAnsi"/>
                <w:b/>
                <w:bCs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SS only</w:t>
            </w:r>
          </w:p>
        </w:tc>
        <w:tc>
          <w:tcPr>
            <w:tcW w:w="676" w:type="dxa"/>
            <w:tcBorders>
              <w:top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cs="Arial" w:eastAsiaTheme="minorHAnsi"/>
                <w:b/>
                <w:bCs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tcBorders>
              <w:top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cs="Arial" w:eastAsiaTheme="minorHAnsi"/>
                <w:b/>
                <w:bCs/>
                <w:color w:val="000000"/>
                <w:sz w:val="14"/>
                <w:szCs w:val="14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Arial" w:hAnsi="Arial" w:cs="Arial" w:eastAsiaTheme="minorHAnsi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 w:val="continue"/>
            <w:tcBorders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687" w:type="dxa"/>
            <w:vMerge w:val="continue"/>
            <w:shd w:val="clear" w:color="auto" w:fill="auto"/>
            <w:vAlign w:val="center"/>
          </w:tcPr>
          <w:p>
            <w:pP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673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Rel-8</w:t>
            </w:r>
          </w:p>
        </w:tc>
        <w:tc>
          <w:tcPr>
            <w:tcW w:w="708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90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C146 AND</w:t>
            </w:r>
          </w:p>
          <w:p>
            <w:pPr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C177 AND</w:t>
            </w:r>
          </w:p>
          <w:p>
            <w:pPr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C178 AND</w:t>
            </w:r>
          </w:p>
          <w:p>
            <w:pPr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C180 AND</w:t>
            </w:r>
          </w:p>
          <w:p>
            <w:pPr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C183</w:t>
            </w:r>
          </w:p>
        </w:tc>
        <w:tc>
          <w:tcPr>
            <w:tcW w:w="1070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E.1/24 AND</w:t>
            </w:r>
          </w:p>
          <w:p>
            <w:pPr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E.1/110 AND</w:t>
            </w:r>
          </w:p>
          <w:p>
            <w:pPr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E.1/111</w:t>
            </w:r>
          </w:p>
        </w:tc>
        <w:tc>
          <w:tcPr>
            <w:tcW w:w="1049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USS or</w:t>
            </w:r>
          </w:p>
          <w:p>
            <w:pPr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Arial" w:hAnsi="Arial" w:cs="Arial" w:eastAsiaTheme="minorHAnsi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 w:val="restart"/>
            <w:tcBorders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1.2</w:t>
            </w:r>
          </w:p>
        </w:tc>
        <w:tc>
          <w:tcPr>
            <w:tcW w:w="2687" w:type="dxa"/>
            <w:vMerge w:val="restart"/>
            <w:shd w:val="clear" w:color="auto" w:fill="auto"/>
            <w:vAlign w:val="center"/>
          </w:tcPr>
          <w:p>
            <w:pP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file change notification of FDN file</w:t>
            </w:r>
          </w:p>
        </w:tc>
        <w:tc>
          <w:tcPr>
            <w:tcW w:w="673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R99</w:t>
            </w:r>
          </w:p>
        </w:tc>
        <w:tc>
          <w:tcPr>
            <w:tcW w:w="708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Rel-7</w:t>
            </w:r>
          </w:p>
        </w:tc>
        <w:tc>
          <w:tcPr>
            <w:tcW w:w="890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C146 AND</w:t>
            </w:r>
          </w:p>
          <w:p>
            <w:pPr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C177 AND</w:t>
            </w:r>
          </w:p>
          <w:p>
            <w:pPr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C178 AND</w:t>
            </w:r>
          </w:p>
          <w:p>
            <w:pPr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C180</w:t>
            </w:r>
          </w:p>
        </w:tc>
        <w:tc>
          <w:tcPr>
            <w:tcW w:w="1070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E.1/24 AND</w:t>
            </w:r>
          </w:p>
          <w:p>
            <w:pPr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E.1/110 AND</w:t>
            </w:r>
          </w:p>
          <w:p>
            <w:pPr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E.1/111</w:t>
            </w:r>
          </w:p>
        </w:tc>
        <w:tc>
          <w:tcPr>
            <w:tcW w:w="1049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USS or</w:t>
            </w:r>
          </w:p>
          <w:p>
            <w:pPr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Arial" w:hAnsi="Arial" w:cs="Arial" w:eastAsiaTheme="minorHAnsi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 w:val="continue"/>
            <w:tcBorders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687" w:type="dxa"/>
            <w:vMerge w:val="continue"/>
            <w:shd w:val="clear" w:color="auto" w:fill="auto"/>
            <w:vAlign w:val="center"/>
          </w:tcPr>
          <w:p>
            <w:pP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673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Rel-8</w:t>
            </w:r>
          </w:p>
        </w:tc>
        <w:tc>
          <w:tcPr>
            <w:tcW w:w="708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90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C146 AND</w:t>
            </w:r>
          </w:p>
          <w:p>
            <w:pPr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C177 AND</w:t>
            </w:r>
          </w:p>
          <w:p>
            <w:pPr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C178 AND</w:t>
            </w:r>
          </w:p>
          <w:p>
            <w:pPr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C180 AND</w:t>
            </w:r>
          </w:p>
          <w:p>
            <w:pPr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C183</w:t>
            </w:r>
          </w:p>
        </w:tc>
        <w:tc>
          <w:tcPr>
            <w:tcW w:w="1070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E.1/24 AND</w:t>
            </w:r>
          </w:p>
          <w:p>
            <w:pPr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E.1/110 AND</w:t>
            </w:r>
          </w:p>
          <w:p>
            <w:pPr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E.1/111</w:t>
            </w:r>
          </w:p>
        </w:tc>
        <w:tc>
          <w:tcPr>
            <w:tcW w:w="1049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USS or</w:t>
            </w:r>
          </w:p>
          <w:p>
            <w:pPr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Arial" w:hAnsi="Arial" w:cs="Arial" w:eastAsiaTheme="minorHAnsi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 w:val="restart"/>
            <w:tcBorders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1.3</w:t>
            </w:r>
          </w:p>
        </w:tc>
        <w:tc>
          <w:tcPr>
            <w:tcW w:w="2687" w:type="dxa"/>
            <w:vMerge w:val="restart"/>
            <w:shd w:val="clear" w:color="auto" w:fill="auto"/>
            <w:vAlign w:val="center"/>
          </w:tcPr>
          <w:p>
            <w:pP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USIM initialization and file change notification of ADN</w:t>
            </w:r>
          </w:p>
        </w:tc>
        <w:tc>
          <w:tcPr>
            <w:tcW w:w="673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R99</w:t>
            </w:r>
          </w:p>
        </w:tc>
        <w:tc>
          <w:tcPr>
            <w:tcW w:w="708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Rel-5</w:t>
            </w:r>
          </w:p>
        </w:tc>
        <w:tc>
          <w:tcPr>
            <w:tcW w:w="890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C168 AND</w:t>
            </w:r>
          </w:p>
          <w:p>
            <w:pPr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C177 AND</w:t>
            </w:r>
          </w:p>
          <w:p>
            <w:pPr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C178</w:t>
            </w:r>
          </w:p>
        </w:tc>
        <w:tc>
          <w:tcPr>
            <w:tcW w:w="1070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E.1/24 AND</w:t>
            </w:r>
          </w:p>
          <w:p>
            <w:pPr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E.1/110 AND</w:t>
            </w:r>
          </w:p>
          <w:p>
            <w:pPr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E.1/111</w:t>
            </w:r>
          </w:p>
        </w:tc>
        <w:tc>
          <w:tcPr>
            <w:tcW w:w="1049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No</w:t>
            </w:r>
          </w:p>
        </w:tc>
        <w:tc>
          <w:tcPr>
            <w:tcW w:w="676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Arial" w:hAnsi="Arial" w:cs="Arial" w:eastAsiaTheme="minorHAnsi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 w:val="continue"/>
            <w:tcBorders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687" w:type="dxa"/>
            <w:vMerge w:val="continue"/>
            <w:shd w:val="clear" w:color="auto" w:fill="auto"/>
            <w:vAlign w:val="center"/>
          </w:tcPr>
          <w:p>
            <w:pP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673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Rel-6</w:t>
            </w:r>
          </w:p>
        </w:tc>
        <w:tc>
          <w:tcPr>
            <w:tcW w:w="708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90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C177 AND</w:t>
            </w:r>
          </w:p>
          <w:p>
            <w:pPr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C178</w:t>
            </w:r>
          </w:p>
        </w:tc>
        <w:tc>
          <w:tcPr>
            <w:tcW w:w="1070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E.1/24 AND</w:t>
            </w:r>
          </w:p>
          <w:p>
            <w:pPr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E.1/110 AND</w:t>
            </w:r>
          </w:p>
          <w:p>
            <w:pPr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E.1/111</w:t>
            </w:r>
          </w:p>
        </w:tc>
        <w:tc>
          <w:tcPr>
            <w:tcW w:w="1049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No</w:t>
            </w:r>
          </w:p>
        </w:tc>
        <w:tc>
          <w:tcPr>
            <w:tcW w:w="676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Arial" w:hAnsi="Arial" w:cs="Arial" w:eastAsiaTheme="minorHAnsi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 w:val="restart"/>
            <w:tcBorders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1.4</w:t>
            </w:r>
          </w:p>
        </w:tc>
        <w:tc>
          <w:tcPr>
            <w:tcW w:w="2687" w:type="dxa"/>
            <w:vMerge w:val="restart"/>
            <w:shd w:val="clear" w:color="auto" w:fill="auto"/>
            <w:vAlign w:val="center"/>
          </w:tcPr>
          <w:p>
            <w:pP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USIM initialization and full file change notification, enabling FDN mode</w:t>
            </w:r>
          </w:p>
        </w:tc>
        <w:tc>
          <w:tcPr>
            <w:tcW w:w="673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R99</w:t>
            </w:r>
          </w:p>
        </w:tc>
        <w:tc>
          <w:tcPr>
            <w:tcW w:w="708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Rel-7</w:t>
            </w:r>
          </w:p>
        </w:tc>
        <w:tc>
          <w:tcPr>
            <w:tcW w:w="890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C146 AND</w:t>
            </w:r>
          </w:p>
          <w:p>
            <w:pPr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C177 AND</w:t>
            </w:r>
          </w:p>
          <w:p>
            <w:pPr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C178 AND</w:t>
            </w:r>
          </w:p>
          <w:p>
            <w:pPr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C180</w:t>
            </w:r>
          </w:p>
        </w:tc>
        <w:tc>
          <w:tcPr>
            <w:tcW w:w="1070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E.1/24 AND</w:t>
            </w:r>
          </w:p>
          <w:p>
            <w:pPr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E.1/110 AND</w:t>
            </w:r>
          </w:p>
          <w:p>
            <w:pPr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E.1/111</w:t>
            </w:r>
          </w:p>
        </w:tc>
        <w:tc>
          <w:tcPr>
            <w:tcW w:w="1049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USS or</w:t>
            </w:r>
          </w:p>
          <w:p>
            <w:pPr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Arial" w:hAnsi="Arial" w:cs="Arial" w:eastAsiaTheme="minorHAnsi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 w:val="continue"/>
            <w:tcBorders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687" w:type="dxa"/>
            <w:vMerge w:val="continue"/>
            <w:shd w:val="clear" w:color="auto" w:fill="auto"/>
            <w:vAlign w:val="center"/>
          </w:tcPr>
          <w:p>
            <w:pP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673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Rel-8</w:t>
            </w:r>
          </w:p>
        </w:tc>
        <w:tc>
          <w:tcPr>
            <w:tcW w:w="708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90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C146 AND</w:t>
            </w:r>
          </w:p>
          <w:p>
            <w:pPr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C177 AND</w:t>
            </w:r>
          </w:p>
          <w:p>
            <w:pPr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C178 AND</w:t>
            </w:r>
          </w:p>
          <w:p>
            <w:pPr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C180 AND</w:t>
            </w:r>
          </w:p>
          <w:p>
            <w:pPr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C183</w:t>
            </w:r>
          </w:p>
        </w:tc>
        <w:tc>
          <w:tcPr>
            <w:tcW w:w="1070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E.1/24 AND</w:t>
            </w:r>
          </w:p>
          <w:p>
            <w:pPr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E.1/110 AND</w:t>
            </w:r>
          </w:p>
          <w:p>
            <w:pPr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E.1/111</w:t>
            </w:r>
          </w:p>
        </w:tc>
        <w:tc>
          <w:tcPr>
            <w:tcW w:w="1049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USS or</w:t>
            </w:r>
          </w:p>
          <w:p>
            <w:pPr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Lines/>
              <w:rPr>
                <w:rFonts w:ascii="Arial" w:hAnsi="Arial" w:cs="Arial" w:eastAsiaTheme="minorHAnsi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tcBorders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keepLines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1.5</w:t>
            </w:r>
          </w:p>
        </w:tc>
        <w:tc>
          <w:tcPr>
            <w:tcW w:w="2687" w:type="dxa"/>
            <w:shd w:val="clear" w:color="auto" w:fill="auto"/>
            <w:vAlign w:val="center"/>
          </w:tcPr>
          <w:p>
            <w:pPr>
              <w:keepLines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UICC reset</w:t>
            </w:r>
          </w:p>
        </w:tc>
        <w:tc>
          <w:tcPr>
            <w:tcW w:w="673" w:type="dxa"/>
            <w:shd w:val="clear" w:color="auto" w:fill="auto"/>
            <w:vAlign w:val="center"/>
          </w:tcPr>
          <w:p>
            <w:pPr>
              <w:keepLines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R99</w:t>
            </w:r>
          </w:p>
        </w:tc>
        <w:tc>
          <w:tcPr>
            <w:tcW w:w="708" w:type="dxa"/>
            <w:shd w:val="clear" w:color="auto" w:fill="auto"/>
            <w:vAlign w:val="center"/>
          </w:tcPr>
          <w:p>
            <w:pPr>
              <w:keepLines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90" w:type="dxa"/>
            <w:shd w:val="clear" w:color="auto" w:fill="auto"/>
            <w:vAlign w:val="center"/>
          </w:tcPr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070" w:type="dxa"/>
            <w:shd w:val="clear" w:color="auto" w:fill="auto"/>
            <w:vAlign w:val="center"/>
          </w:tcPr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E.1/24</w:t>
            </w:r>
          </w:p>
        </w:tc>
        <w:tc>
          <w:tcPr>
            <w:tcW w:w="1049" w:type="dxa"/>
            <w:shd w:val="clear" w:color="auto" w:fill="auto"/>
            <w:vAlign w:val="center"/>
          </w:tcPr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No</w:t>
            </w:r>
          </w:p>
        </w:tc>
        <w:tc>
          <w:tcPr>
            <w:tcW w:w="676" w:type="dxa"/>
            <w:shd w:val="clear" w:color="auto" w:fill="auto"/>
            <w:vAlign w:val="center"/>
          </w:tcPr>
          <w:p>
            <w:pPr>
              <w:keepLines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>
            <w:pPr>
              <w:keepLines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Lines/>
              <w:rPr>
                <w:rFonts w:ascii="Arial" w:hAnsi="Arial" w:cs="Arial" w:eastAsiaTheme="minorHAnsi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 w:val="restart"/>
            <w:tcBorders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keepLines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1.6</w:t>
            </w:r>
          </w:p>
        </w:tc>
        <w:tc>
          <w:tcPr>
            <w:tcW w:w="2687" w:type="dxa"/>
            <w:vMerge w:val="restart"/>
            <w:shd w:val="clear" w:color="auto" w:fill="auto"/>
            <w:vAlign w:val="center"/>
          </w:tcPr>
          <w:p>
            <w:pPr>
              <w:keepLines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USIM Initialization after SMS-PP data download</w:t>
            </w:r>
          </w:p>
        </w:tc>
        <w:tc>
          <w:tcPr>
            <w:tcW w:w="673" w:type="dxa"/>
            <w:shd w:val="clear" w:color="auto" w:fill="auto"/>
            <w:vAlign w:val="center"/>
          </w:tcPr>
          <w:p>
            <w:pPr>
              <w:keepLines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R99</w:t>
            </w:r>
          </w:p>
        </w:tc>
        <w:tc>
          <w:tcPr>
            <w:tcW w:w="708" w:type="dxa"/>
            <w:shd w:val="clear" w:color="auto" w:fill="auto"/>
            <w:vAlign w:val="center"/>
          </w:tcPr>
          <w:p>
            <w:pPr>
              <w:keepLines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Rel-7</w:t>
            </w:r>
          </w:p>
        </w:tc>
        <w:tc>
          <w:tcPr>
            <w:tcW w:w="890" w:type="dxa"/>
            <w:shd w:val="clear" w:color="auto" w:fill="auto"/>
            <w:vAlign w:val="center"/>
          </w:tcPr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C146 AND</w:t>
            </w:r>
          </w:p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C177 AND</w:t>
            </w:r>
          </w:p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C178 AND</w:t>
            </w:r>
          </w:p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C180</w:t>
            </w:r>
          </w:p>
        </w:tc>
        <w:tc>
          <w:tcPr>
            <w:tcW w:w="1070" w:type="dxa"/>
            <w:shd w:val="clear" w:color="auto" w:fill="auto"/>
            <w:vAlign w:val="center"/>
          </w:tcPr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E.1/24 AND</w:t>
            </w:r>
          </w:p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E.1/110 AND</w:t>
            </w:r>
          </w:p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E.1/111</w:t>
            </w:r>
          </w:p>
        </w:tc>
        <w:tc>
          <w:tcPr>
            <w:tcW w:w="1049" w:type="dxa"/>
            <w:shd w:val="clear" w:color="auto" w:fill="auto"/>
            <w:vAlign w:val="center"/>
          </w:tcPr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USS or</w:t>
            </w:r>
          </w:p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>
            <w:pPr>
              <w:keepLines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>
            <w:pPr>
              <w:keepLines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Lines/>
              <w:rPr>
                <w:rFonts w:ascii="Arial" w:hAnsi="Arial" w:cs="Arial" w:eastAsiaTheme="minorHAnsi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 w:val="continue"/>
            <w:tcBorders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keepLines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687" w:type="dxa"/>
            <w:vMerge w:val="continue"/>
            <w:shd w:val="clear" w:color="auto" w:fill="auto"/>
            <w:vAlign w:val="center"/>
          </w:tcPr>
          <w:p>
            <w:pPr>
              <w:keepLines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673" w:type="dxa"/>
            <w:shd w:val="clear" w:color="auto" w:fill="auto"/>
            <w:vAlign w:val="center"/>
          </w:tcPr>
          <w:p>
            <w:pPr>
              <w:keepLines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Rel-8</w:t>
            </w:r>
          </w:p>
        </w:tc>
        <w:tc>
          <w:tcPr>
            <w:tcW w:w="708" w:type="dxa"/>
            <w:shd w:val="clear" w:color="auto" w:fill="auto"/>
            <w:vAlign w:val="center"/>
          </w:tcPr>
          <w:p>
            <w:pPr>
              <w:keepLines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90" w:type="dxa"/>
            <w:shd w:val="clear" w:color="auto" w:fill="auto"/>
            <w:vAlign w:val="center"/>
          </w:tcPr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C146 AND</w:t>
            </w:r>
          </w:p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C177 AND</w:t>
            </w:r>
          </w:p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C178 AND</w:t>
            </w:r>
          </w:p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C180 AND</w:t>
            </w:r>
          </w:p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C183</w:t>
            </w:r>
          </w:p>
        </w:tc>
        <w:tc>
          <w:tcPr>
            <w:tcW w:w="1070" w:type="dxa"/>
            <w:shd w:val="clear" w:color="auto" w:fill="auto"/>
            <w:vAlign w:val="center"/>
          </w:tcPr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E.1/24 AND</w:t>
            </w:r>
          </w:p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E.1/110 AND</w:t>
            </w:r>
          </w:p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E.1/111</w:t>
            </w:r>
          </w:p>
        </w:tc>
        <w:tc>
          <w:tcPr>
            <w:tcW w:w="1049" w:type="dxa"/>
            <w:shd w:val="clear" w:color="auto" w:fill="auto"/>
            <w:vAlign w:val="center"/>
          </w:tcPr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USS or</w:t>
            </w:r>
          </w:p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>
            <w:pPr>
              <w:keepLines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>
            <w:pPr>
              <w:keepLines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Lines/>
              <w:rPr>
                <w:rFonts w:ascii="Arial" w:hAnsi="Arial" w:cs="Arial" w:eastAsiaTheme="minorHAnsi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 w:val="restart"/>
            <w:tcBorders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keepLines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1.7</w:t>
            </w:r>
          </w:p>
        </w:tc>
        <w:tc>
          <w:tcPr>
            <w:tcW w:w="2687" w:type="dxa"/>
            <w:vMerge w:val="restart"/>
            <w:shd w:val="clear" w:color="auto" w:fill="auto"/>
            <w:vAlign w:val="center"/>
          </w:tcPr>
          <w:p>
            <w:pPr>
              <w:keepLines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USIM Application Reset</w:t>
            </w:r>
          </w:p>
        </w:tc>
        <w:tc>
          <w:tcPr>
            <w:tcW w:w="673" w:type="dxa"/>
            <w:shd w:val="clear" w:color="auto" w:fill="auto"/>
            <w:vAlign w:val="center"/>
          </w:tcPr>
          <w:p>
            <w:pPr>
              <w:keepLines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R99</w:t>
            </w:r>
          </w:p>
        </w:tc>
        <w:tc>
          <w:tcPr>
            <w:tcW w:w="708" w:type="dxa"/>
            <w:shd w:val="clear" w:color="auto" w:fill="auto"/>
            <w:vAlign w:val="center"/>
          </w:tcPr>
          <w:p>
            <w:pPr>
              <w:keepLines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Rel-5</w:t>
            </w:r>
          </w:p>
        </w:tc>
        <w:tc>
          <w:tcPr>
            <w:tcW w:w="890" w:type="dxa"/>
            <w:shd w:val="clear" w:color="auto" w:fill="auto"/>
            <w:vAlign w:val="center"/>
          </w:tcPr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070" w:type="dxa"/>
            <w:shd w:val="clear" w:color="auto" w:fill="auto"/>
            <w:vAlign w:val="center"/>
          </w:tcPr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E.1/24 AND</w:t>
            </w:r>
          </w:p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E.1/110 AND</w:t>
            </w:r>
          </w:p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E.1/111</w:t>
            </w:r>
          </w:p>
        </w:tc>
        <w:tc>
          <w:tcPr>
            <w:tcW w:w="1049" w:type="dxa"/>
            <w:shd w:val="clear" w:color="auto" w:fill="auto"/>
            <w:vAlign w:val="center"/>
          </w:tcPr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USS or</w:t>
            </w:r>
          </w:p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>
            <w:pPr>
              <w:keepLines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>
            <w:pPr>
              <w:keepLines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Lines/>
              <w:rPr>
                <w:rFonts w:ascii="Arial" w:hAnsi="Arial" w:cs="Arial" w:eastAsiaTheme="minorHAnsi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 w:val="continue"/>
            <w:tcBorders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keepLines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687" w:type="dxa"/>
            <w:vMerge w:val="continue"/>
            <w:shd w:val="clear" w:color="auto" w:fill="auto"/>
            <w:vAlign w:val="center"/>
          </w:tcPr>
          <w:p>
            <w:pPr>
              <w:keepLines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673" w:type="dxa"/>
            <w:shd w:val="clear" w:color="auto" w:fill="auto"/>
            <w:vAlign w:val="center"/>
          </w:tcPr>
          <w:p>
            <w:pPr>
              <w:keepLines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Rel-6</w:t>
            </w:r>
          </w:p>
        </w:tc>
        <w:tc>
          <w:tcPr>
            <w:tcW w:w="708" w:type="dxa"/>
            <w:shd w:val="clear" w:color="auto" w:fill="auto"/>
            <w:vAlign w:val="center"/>
          </w:tcPr>
          <w:p>
            <w:pPr>
              <w:keepLines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Rel-7</w:t>
            </w:r>
          </w:p>
        </w:tc>
        <w:tc>
          <w:tcPr>
            <w:tcW w:w="890" w:type="dxa"/>
            <w:shd w:val="clear" w:color="auto" w:fill="auto"/>
            <w:vAlign w:val="center"/>
          </w:tcPr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C146 AND</w:t>
            </w:r>
          </w:p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C177 AND</w:t>
            </w:r>
          </w:p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C178 AND</w:t>
            </w:r>
          </w:p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C180</w:t>
            </w:r>
          </w:p>
        </w:tc>
        <w:tc>
          <w:tcPr>
            <w:tcW w:w="1070" w:type="dxa"/>
            <w:shd w:val="clear" w:color="auto" w:fill="auto"/>
            <w:vAlign w:val="center"/>
          </w:tcPr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E.1/24 AND</w:t>
            </w:r>
          </w:p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E.1/110 AND</w:t>
            </w:r>
          </w:p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E.1/111</w:t>
            </w:r>
          </w:p>
        </w:tc>
        <w:tc>
          <w:tcPr>
            <w:tcW w:w="1049" w:type="dxa"/>
            <w:shd w:val="clear" w:color="auto" w:fill="auto"/>
            <w:vAlign w:val="center"/>
          </w:tcPr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USS or</w:t>
            </w:r>
          </w:p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>
            <w:pPr>
              <w:keepLines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>
            <w:pPr>
              <w:keepLines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Lines/>
              <w:rPr>
                <w:rFonts w:ascii="Arial" w:hAnsi="Arial" w:cs="Arial" w:eastAsiaTheme="minorHAnsi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 w:val="continue"/>
            <w:tcBorders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keepLines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687" w:type="dxa"/>
            <w:vMerge w:val="continue"/>
            <w:shd w:val="clear" w:color="auto" w:fill="auto"/>
            <w:vAlign w:val="center"/>
          </w:tcPr>
          <w:p>
            <w:pPr>
              <w:keepLines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673" w:type="dxa"/>
            <w:shd w:val="clear" w:color="auto" w:fill="auto"/>
            <w:vAlign w:val="center"/>
          </w:tcPr>
          <w:p>
            <w:pPr>
              <w:keepLines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Rel-8</w:t>
            </w:r>
          </w:p>
        </w:tc>
        <w:tc>
          <w:tcPr>
            <w:tcW w:w="708" w:type="dxa"/>
            <w:shd w:val="clear" w:color="auto" w:fill="auto"/>
            <w:vAlign w:val="center"/>
          </w:tcPr>
          <w:p>
            <w:pPr>
              <w:keepLines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90" w:type="dxa"/>
            <w:shd w:val="clear" w:color="auto" w:fill="auto"/>
            <w:vAlign w:val="center"/>
          </w:tcPr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C146 AND</w:t>
            </w:r>
          </w:p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C177 AND</w:t>
            </w:r>
          </w:p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C178 AND</w:t>
            </w:r>
          </w:p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C180 AND</w:t>
            </w:r>
          </w:p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C183</w:t>
            </w:r>
          </w:p>
        </w:tc>
        <w:tc>
          <w:tcPr>
            <w:tcW w:w="1070" w:type="dxa"/>
            <w:shd w:val="clear" w:color="auto" w:fill="auto"/>
            <w:vAlign w:val="center"/>
          </w:tcPr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E.1/24 AND</w:t>
            </w:r>
          </w:p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E.1/110 AND</w:t>
            </w:r>
          </w:p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E.1/111</w:t>
            </w:r>
          </w:p>
        </w:tc>
        <w:tc>
          <w:tcPr>
            <w:tcW w:w="1049" w:type="dxa"/>
            <w:shd w:val="clear" w:color="auto" w:fill="auto"/>
            <w:vAlign w:val="center"/>
          </w:tcPr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USS or</w:t>
            </w:r>
          </w:p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>
            <w:pPr>
              <w:keepLines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>
            <w:pPr>
              <w:keepLines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Lines/>
              <w:rPr>
                <w:rFonts w:ascii="Arial" w:hAnsi="Arial" w:cs="Arial" w:eastAsiaTheme="minorHAnsi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 w:val="restart"/>
            <w:tcBorders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keepLines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2.1</w:t>
            </w:r>
          </w:p>
        </w:tc>
        <w:tc>
          <w:tcPr>
            <w:tcW w:w="2687" w:type="dxa"/>
            <w:vMerge w:val="restart"/>
            <w:shd w:val="clear" w:color="auto" w:fill="auto"/>
            <w:vAlign w:val="center"/>
          </w:tcPr>
          <w:p>
            <w:pPr>
              <w:keepLines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UICC Reset for IMSI Changing procedure</w:t>
            </w:r>
          </w:p>
        </w:tc>
        <w:tc>
          <w:tcPr>
            <w:tcW w:w="673" w:type="dxa"/>
            <w:shd w:val="clear" w:color="auto" w:fill="auto"/>
            <w:vAlign w:val="center"/>
          </w:tcPr>
          <w:p>
            <w:pPr>
              <w:keepLines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R99</w:t>
            </w:r>
          </w:p>
        </w:tc>
        <w:tc>
          <w:tcPr>
            <w:tcW w:w="708" w:type="dxa"/>
            <w:shd w:val="clear" w:color="auto" w:fill="auto"/>
            <w:vAlign w:val="center"/>
          </w:tcPr>
          <w:p>
            <w:pPr>
              <w:keepLines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Rel-7</w:t>
            </w:r>
          </w:p>
        </w:tc>
        <w:tc>
          <w:tcPr>
            <w:tcW w:w="890" w:type="dxa"/>
            <w:shd w:val="clear" w:color="auto" w:fill="auto"/>
            <w:vAlign w:val="center"/>
          </w:tcPr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070" w:type="dxa"/>
            <w:shd w:val="clear" w:color="auto" w:fill="auto"/>
            <w:vAlign w:val="center"/>
          </w:tcPr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E.1/24</w:t>
            </w:r>
          </w:p>
        </w:tc>
        <w:tc>
          <w:tcPr>
            <w:tcW w:w="1049" w:type="dxa"/>
            <w:shd w:val="clear" w:color="auto" w:fill="auto"/>
            <w:vAlign w:val="center"/>
          </w:tcPr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USS or</w:t>
            </w:r>
          </w:p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>
            <w:pPr>
              <w:keepLines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>
            <w:pPr>
              <w:keepLines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Lines/>
              <w:rPr>
                <w:rFonts w:ascii="Arial" w:hAnsi="Arial" w:cs="Arial" w:eastAsiaTheme="minorHAnsi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 w:val="continue"/>
            <w:tcBorders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keepLines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687" w:type="dxa"/>
            <w:vMerge w:val="continue"/>
            <w:shd w:val="clear" w:color="auto" w:fill="auto"/>
            <w:vAlign w:val="center"/>
          </w:tcPr>
          <w:p>
            <w:pPr>
              <w:keepLines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673" w:type="dxa"/>
            <w:shd w:val="clear" w:color="auto" w:fill="auto"/>
            <w:vAlign w:val="center"/>
          </w:tcPr>
          <w:p>
            <w:pPr>
              <w:keepLines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Rel-8</w:t>
            </w:r>
          </w:p>
        </w:tc>
        <w:tc>
          <w:tcPr>
            <w:tcW w:w="708" w:type="dxa"/>
            <w:shd w:val="clear" w:color="auto" w:fill="auto"/>
            <w:vAlign w:val="center"/>
          </w:tcPr>
          <w:p>
            <w:pPr>
              <w:keepLines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90" w:type="dxa"/>
            <w:shd w:val="clear" w:color="auto" w:fill="auto"/>
            <w:vAlign w:val="center"/>
          </w:tcPr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M</w:t>
            </w:r>
          </w:p>
        </w:tc>
        <w:tc>
          <w:tcPr>
            <w:tcW w:w="1070" w:type="dxa"/>
            <w:shd w:val="clear" w:color="auto" w:fill="auto"/>
            <w:vAlign w:val="center"/>
          </w:tcPr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E.1/24</w:t>
            </w:r>
          </w:p>
        </w:tc>
        <w:tc>
          <w:tcPr>
            <w:tcW w:w="1049" w:type="dxa"/>
            <w:shd w:val="clear" w:color="auto" w:fill="auto"/>
            <w:vAlign w:val="center"/>
          </w:tcPr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USS or</w:t>
            </w:r>
          </w:p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>
            <w:pPr>
              <w:keepLines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>
            <w:pPr>
              <w:keepLines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Lines/>
              <w:rPr>
                <w:rFonts w:ascii="Arial" w:hAnsi="Arial" w:cs="Arial" w:eastAsiaTheme="minorHAnsi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 w:val="restart"/>
            <w:tcBorders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keepLines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2.2</w:t>
            </w:r>
          </w:p>
        </w:tc>
        <w:tc>
          <w:tcPr>
            <w:tcW w:w="2687" w:type="dxa"/>
            <w:vMerge w:val="restart"/>
            <w:shd w:val="clear" w:color="auto" w:fill="auto"/>
            <w:vAlign w:val="center"/>
          </w:tcPr>
          <w:p>
            <w:pPr>
              <w:keepLines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USIM Application Reset for IMSI Changing procedure</w:t>
            </w:r>
          </w:p>
        </w:tc>
        <w:tc>
          <w:tcPr>
            <w:tcW w:w="673" w:type="dxa"/>
            <w:shd w:val="clear" w:color="auto" w:fill="auto"/>
            <w:vAlign w:val="center"/>
          </w:tcPr>
          <w:p>
            <w:pPr>
              <w:keepLines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R99</w:t>
            </w:r>
          </w:p>
        </w:tc>
        <w:tc>
          <w:tcPr>
            <w:tcW w:w="708" w:type="dxa"/>
            <w:shd w:val="clear" w:color="auto" w:fill="auto"/>
            <w:vAlign w:val="center"/>
          </w:tcPr>
          <w:p>
            <w:pPr>
              <w:keepLines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Rel-5</w:t>
            </w:r>
          </w:p>
        </w:tc>
        <w:tc>
          <w:tcPr>
            <w:tcW w:w="890" w:type="dxa"/>
            <w:shd w:val="clear" w:color="auto" w:fill="auto"/>
            <w:vAlign w:val="center"/>
          </w:tcPr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070" w:type="dxa"/>
            <w:shd w:val="clear" w:color="auto" w:fill="auto"/>
            <w:vAlign w:val="center"/>
          </w:tcPr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E.1/24</w:t>
            </w:r>
          </w:p>
        </w:tc>
        <w:tc>
          <w:tcPr>
            <w:tcW w:w="1049" w:type="dxa"/>
            <w:shd w:val="clear" w:color="auto" w:fill="auto"/>
            <w:vAlign w:val="center"/>
          </w:tcPr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Yes</w:t>
            </w:r>
          </w:p>
        </w:tc>
        <w:tc>
          <w:tcPr>
            <w:tcW w:w="676" w:type="dxa"/>
            <w:shd w:val="clear" w:color="auto" w:fill="auto"/>
            <w:vAlign w:val="center"/>
          </w:tcPr>
          <w:p>
            <w:pPr>
              <w:keepLines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>
            <w:pPr>
              <w:keepLines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Lines/>
              <w:rPr>
                <w:rFonts w:ascii="Arial" w:hAnsi="Arial" w:cs="Arial" w:eastAsiaTheme="minorHAnsi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 w:val="continue"/>
            <w:tcBorders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keepLines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687" w:type="dxa"/>
            <w:vMerge w:val="continue"/>
            <w:shd w:val="clear" w:color="auto" w:fill="auto"/>
            <w:vAlign w:val="center"/>
          </w:tcPr>
          <w:p>
            <w:pPr>
              <w:keepLines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673" w:type="dxa"/>
            <w:shd w:val="clear" w:color="auto" w:fill="auto"/>
            <w:vAlign w:val="center"/>
          </w:tcPr>
          <w:p>
            <w:pPr>
              <w:keepLines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Rel-6</w:t>
            </w:r>
          </w:p>
        </w:tc>
        <w:tc>
          <w:tcPr>
            <w:tcW w:w="708" w:type="dxa"/>
            <w:shd w:val="clear" w:color="auto" w:fill="auto"/>
            <w:vAlign w:val="center"/>
          </w:tcPr>
          <w:p>
            <w:pPr>
              <w:keepLines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90" w:type="dxa"/>
            <w:shd w:val="clear" w:color="auto" w:fill="auto"/>
            <w:vAlign w:val="center"/>
          </w:tcPr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M</w:t>
            </w:r>
          </w:p>
        </w:tc>
        <w:tc>
          <w:tcPr>
            <w:tcW w:w="1070" w:type="dxa"/>
            <w:shd w:val="clear" w:color="auto" w:fill="auto"/>
            <w:vAlign w:val="center"/>
          </w:tcPr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E.1/24</w:t>
            </w:r>
          </w:p>
        </w:tc>
        <w:tc>
          <w:tcPr>
            <w:tcW w:w="1049" w:type="dxa"/>
            <w:shd w:val="clear" w:color="auto" w:fill="auto"/>
            <w:vAlign w:val="center"/>
          </w:tcPr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Yes</w:t>
            </w:r>
          </w:p>
        </w:tc>
        <w:tc>
          <w:tcPr>
            <w:tcW w:w="676" w:type="dxa"/>
            <w:shd w:val="clear" w:color="auto" w:fill="auto"/>
            <w:vAlign w:val="center"/>
          </w:tcPr>
          <w:p>
            <w:pPr>
              <w:keepLines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>
            <w:pPr>
              <w:keepLines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Lines/>
              <w:rPr>
                <w:rFonts w:ascii="Arial" w:hAnsi="Arial" w:cs="Arial" w:eastAsiaTheme="minorHAnsi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 w:val="restart"/>
            <w:tcBorders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keepLines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2.3</w:t>
            </w:r>
          </w:p>
        </w:tc>
        <w:tc>
          <w:tcPr>
            <w:tcW w:w="2687" w:type="dxa"/>
            <w:vMerge w:val="restart"/>
            <w:shd w:val="clear" w:color="auto" w:fill="auto"/>
            <w:vAlign w:val="center"/>
          </w:tcPr>
          <w:p>
            <w:pPr>
              <w:keepLines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3G Session Reset for IMSI Changing procedure</w:t>
            </w:r>
          </w:p>
        </w:tc>
        <w:tc>
          <w:tcPr>
            <w:tcW w:w="673" w:type="dxa"/>
            <w:shd w:val="clear" w:color="auto" w:fill="auto"/>
            <w:vAlign w:val="center"/>
          </w:tcPr>
          <w:p>
            <w:pPr>
              <w:keepLines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R99</w:t>
            </w:r>
          </w:p>
        </w:tc>
        <w:tc>
          <w:tcPr>
            <w:tcW w:w="708" w:type="dxa"/>
            <w:shd w:val="clear" w:color="auto" w:fill="auto"/>
            <w:vAlign w:val="center"/>
          </w:tcPr>
          <w:p>
            <w:pPr>
              <w:keepLines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Rel-7</w:t>
            </w:r>
          </w:p>
        </w:tc>
        <w:tc>
          <w:tcPr>
            <w:tcW w:w="890" w:type="dxa"/>
            <w:shd w:val="clear" w:color="auto" w:fill="auto"/>
            <w:vAlign w:val="center"/>
          </w:tcPr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070" w:type="dxa"/>
            <w:shd w:val="clear" w:color="auto" w:fill="auto"/>
            <w:vAlign w:val="center"/>
          </w:tcPr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E.1/24</w:t>
            </w:r>
          </w:p>
        </w:tc>
        <w:tc>
          <w:tcPr>
            <w:tcW w:w="1049" w:type="dxa"/>
            <w:shd w:val="clear" w:color="auto" w:fill="auto"/>
            <w:vAlign w:val="center"/>
          </w:tcPr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USS or</w:t>
            </w:r>
          </w:p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>
            <w:pPr>
              <w:keepLines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>
            <w:pPr>
              <w:keepLines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Lines/>
              <w:rPr>
                <w:rFonts w:ascii="Arial" w:hAnsi="Arial" w:cs="Arial" w:eastAsiaTheme="minorHAnsi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 w:val="continue"/>
            <w:tcBorders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keepLines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687" w:type="dxa"/>
            <w:vMerge w:val="continue"/>
            <w:shd w:val="clear" w:color="auto" w:fill="auto"/>
            <w:vAlign w:val="center"/>
          </w:tcPr>
          <w:p>
            <w:pPr>
              <w:keepLines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673" w:type="dxa"/>
            <w:shd w:val="clear" w:color="auto" w:fill="auto"/>
            <w:vAlign w:val="center"/>
          </w:tcPr>
          <w:p>
            <w:pPr>
              <w:keepLines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Rel-8</w:t>
            </w:r>
          </w:p>
        </w:tc>
        <w:tc>
          <w:tcPr>
            <w:tcW w:w="708" w:type="dxa"/>
            <w:shd w:val="clear" w:color="auto" w:fill="auto"/>
            <w:vAlign w:val="center"/>
          </w:tcPr>
          <w:p>
            <w:pPr>
              <w:keepLines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90" w:type="dxa"/>
            <w:shd w:val="clear" w:color="auto" w:fill="auto"/>
            <w:vAlign w:val="center"/>
          </w:tcPr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M</w:t>
            </w:r>
          </w:p>
        </w:tc>
        <w:tc>
          <w:tcPr>
            <w:tcW w:w="1070" w:type="dxa"/>
            <w:shd w:val="clear" w:color="auto" w:fill="auto"/>
            <w:vAlign w:val="center"/>
          </w:tcPr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E.1/24</w:t>
            </w:r>
          </w:p>
        </w:tc>
        <w:tc>
          <w:tcPr>
            <w:tcW w:w="1049" w:type="dxa"/>
            <w:shd w:val="clear" w:color="auto" w:fill="auto"/>
            <w:vAlign w:val="center"/>
          </w:tcPr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USS or</w:t>
            </w:r>
          </w:p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>
            <w:pPr>
              <w:keepLines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>
            <w:pPr>
              <w:keepLines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Lines/>
              <w:rPr>
                <w:rFonts w:ascii="Arial" w:hAnsi="Arial" w:cs="Arial" w:eastAsiaTheme="minorHAnsi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 w:val="restart"/>
            <w:tcBorders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keepLines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2.4</w:t>
            </w:r>
          </w:p>
        </w:tc>
        <w:tc>
          <w:tcPr>
            <w:tcW w:w="2687" w:type="dxa"/>
            <w:vMerge w:val="restart"/>
            <w:shd w:val="clear" w:color="auto" w:fill="auto"/>
            <w:vAlign w:val="center"/>
          </w:tcPr>
          <w:p>
            <w:pPr>
              <w:keepLines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reject 3G Session Reset for IMSI Changing procedure during CScall</w:t>
            </w:r>
          </w:p>
        </w:tc>
        <w:tc>
          <w:tcPr>
            <w:tcW w:w="673" w:type="dxa"/>
            <w:shd w:val="clear" w:color="auto" w:fill="auto"/>
            <w:vAlign w:val="center"/>
          </w:tcPr>
          <w:p>
            <w:pPr>
              <w:keepLines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R99</w:t>
            </w:r>
          </w:p>
        </w:tc>
        <w:tc>
          <w:tcPr>
            <w:tcW w:w="708" w:type="dxa"/>
            <w:shd w:val="clear" w:color="auto" w:fill="auto"/>
            <w:vAlign w:val="center"/>
          </w:tcPr>
          <w:p>
            <w:pPr>
              <w:keepLines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Rel-5</w:t>
            </w:r>
          </w:p>
        </w:tc>
        <w:tc>
          <w:tcPr>
            <w:tcW w:w="890" w:type="dxa"/>
            <w:shd w:val="clear" w:color="auto" w:fill="auto"/>
            <w:vAlign w:val="center"/>
          </w:tcPr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070" w:type="dxa"/>
            <w:shd w:val="clear" w:color="auto" w:fill="auto"/>
            <w:vAlign w:val="center"/>
          </w:tcPr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E.1/24 AND</w:t>
            </w:r>
          </w:p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E.1/110 AND</w:t>
            </w:r>
          </w:p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E.1/111</w:t>
            </w:r>
          </w:p>
        </w:tc>
        <w:tc>
          <w:tcPr>
            <w:tcW w:w="1049" w:type="dxa"/>
            <w:shd w:val="clear" w:color="auto" w:fill="auto"/>
            <w:vAlign w:val="center"/>
          </w:tcPr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USS or</w:t>
            </w:r>
          </w:p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>
            <w:pPr>
              <w:keepLines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>
            <w:pPr>
              <w:keepLines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Lines/>
              <w:rPr>
                <w:rFonts w:ascii="Arial" w:hAnsi="Arial" w:cs="Arial" w:eastAsiaTheme="minorHAnsi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 w:val="continue"/>
            <w:tcBorders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keepLines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687" w:type="dxa"/>
            <w:vMerge w:val="continue"/>
            <w:shd w:val="clear" w:color="auto" w:fill="auto"/>
            <w:vAlign w:val="center"/>
          </w:tcPr>
          <w:p>
            <w:pPr>
              <w:keepLines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673" w:type="dxa"/>
            <w:shd w:val="clear" w:color="auto" w:fill="auto"/>
            <w:vAlign w:val="center"/>
          </w:tcPr>
          <w:p>
            <w:pPr>
              <w:keepLines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Rel-6</w:t>
            </w:r>
          </w:p>
        </w:tc>
        <w:tc>
          <w:tcPr>
            <w:tcW w:w="708" w:type="dxa"/>
            <w:shd w:val="clear" w:color="auto" w:fill="auto"/>
            <w:vAlign w:val="center"/>
          </w:tcPr>
          <w:p>
            <w:pPr>
              <w:keepLines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Rel-7</w:t>
            </w:r>
          </w:p>
        </w:tc>
        <w:tc>
          <w:tcPr>
            <w:tcW w:w="890" w:type="dxa"/>
            <w:shd w:val="clear" w:color="auto" w:fill="auto"/>
            <w:vAlign w:val="center"/>
          </w:tcPr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C177 AND</w:t>
            </w:r>
          </w:p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C178 AND</w:t>
            </w:r>
          </w:p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C180</w:t>
            </w:r>
          </w:p>
        </w:tc>
        <w:tc>
          <w:tcPr>
            <w:tcW w:w="1070" w:type="dxa"/>
            <w:shd w:val="clear" w:color="auto" w:fill="auto"/>
            <w:vAlign w:val="center"/>
          </w:tcPr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E.1/24 AND</w:t>
            </w:r>
          </w:p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E.1/110 AND</w:t>
            </w:r>
          </w:p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E.1/111</w:t>
            </w:r>
          </w:p>
        </w:tc>
        <w:tc>
          <w:tcPr>
            <w:tcW w:w="1049" w:type="dxa"/>
            <w:shd w:val="clear" w:color="auto" w:fill="auto"/>
            <w:vAlign w:val="center"/>
          </w:tcPr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USS or</w:t>
            </w:r>
          </w:p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>
            <w:pPr>
              <w:keepLines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>
            <w:pPr>
              <w:keepLines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Lines/>
              <w:rPr>
                <w:rFonts w:ascii="Arial" w:hAnsi="Arial" w:cs="Arial" w:eastAsiaTheme="minorHAnsi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 w:val="continue"/>
            <w:tcBorders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keepLines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687" w:type="dxa"/>
            <w:vMerge w:val="continue"/>
            <w:shd w:val="clear" w:color="auto" w:fill="auto"/>
            <w:vAlign w:val="center"/>
          </w:tcPr>
          <w:p>
            <w:pPr>
              <w:keepLines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673" w:type="dxa"/>
            <w:shd w:val="clear" w:color="auto" w:fill="auto"/>
            <w:vAlign w:val="center"/>
          </w:tcPr>
          <w:p>
            <w:pPr>
              <w:keepLines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Rel-8</w:t>
            </w:r>
          </w:p>
        </w:tc>
        <w:tc>
          <w:tcPr>
            <w:tcW w:w="708" w:type="dxa"/>
            <w:shd w:val="clear" w:color="auto" w:fill="auto"/>
            <w:vAlign w:val="center"/>
          </w:tcPr>
          <w:p>
            <w:pPr>
              <w:keepLines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90" w:type="dxa"/>
            <w:shd w:val="clear" w:color="auto" w:fill="auto"/>
            <w:vAlign w:val="center"/>
          </w:tcPr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C177 AND</w:t>
            </w:r>
          </w:p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C178 AND</w:t>
            </w:r>
          </w:p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C180 AND</w:t>
            </w:r>
          </w:p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C183</w:t>
            </w:r>
          </w:p>
        </w:tc>
        <w:tc>
          <w:tcPr>
            <w:tcW w:w="1070" w:type="dxa"/>
            <w:shd w:val="clear" w:color="auto" w:fill="auto"/>
            <w:vAlign w:val="center"/>
          </w:tcPr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E.1/24 AND</w:t>
            </w:r>
          </w:p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E.1/110 AND</w:t>
            </w:r>
          </w:p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E.1/111</w:t>
            </w:r>
          </w:p>
        </w:tc>
        <w:tc>
          <w:tcPr>
            <w:tcW w:w="1049" w:type="dxa"/>
            <w:shd w:val="clear" w:color="auto" w:fill="auto"/>
            <w:vAlign w:val="center"/>
          </w:tcPr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USS or</w:t>
            </w:r>
          </w:p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>
            <w:pPr>
              <w:keepLines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>
            <w:pPr>
              <w:keepLines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Lines/>
              <w:rPr>
                <w:rFonts w:ascii="Arial" w:hAnsi="Arial" w:cs="Arial" w:eastAsiaTheme="minorHAnsi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 w:val="restart"/>
            <w:tcBorders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keepLines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2.5</w:t>
            </w:r>
          </w:p>
        </w:tc>
        <w:tc>
          <w:tcPr>
            <w:tcW w:w="2687" w:type="dxa"/>
            <w:vMerge w:val="restart"/>
            <w:shd w:val="clear" w:color="auto" w:fill="auto"/>
            <w:vAlign w:val="center"/>
          </w:tcPr>
          <w:p>
            <w:pPr>
              <w:keepLines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reject UICC Reset for IMSI Changing procedure during CS call</w:t>
            </w:r>
          </w:p>
        </w:tc>
        <w:tc>
          <w:tcPr>
            <w:tcW w:w="673" w:type="dxa"/>
            <w:shd w:val="clear" w:color="auto" w:fill="auto"/>
            <w:vAlign w:val="center"/>
          </w:tcPr>
          <w:p>
            <w:pPr>
              <w:keepLines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R99</w:t>
            </w:r>
          </w:p>
        </w:tc>
        <w:tc>
          <w:tcPr>
            <w:tcW w:w="708" w:type="dxa"/>
            <w:shd w:val="clear" w:color="auto" w:fill="auto"/>
            <w:vAlign w:val="center"/>
          </w:tcPr>
          <w:p>
            <w:pPr>
              <w:keepLines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Rel-7</w:t>
            </w:r>
          </w:p>
        </w:tc>
        <w:tc>
          <w:tcPr>
            <w:tcW w:w="890" w:type="dxa"/>
            <w:shd w:val="clear" w:color="auto" w:fill="auto"/>
            <w:vAlign w:val="center"/>
          </w:tcPr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070" w:type="dxa"/>
            <w:shd w:val="clear" w:color="auto" w:fill="auto"/>
            <w:vAlign w:val="center"/>
          </w:tcPr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E.1/24 AND</w:t>
            </w:r>
          </w:p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E.1/110 AND</w:t>
            </w:r>
          </w:p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E.1/111</w:t>
            </w:r>
          </w:p>
        </w:tc>
        <w:tc>
          <w:tcPr>
            <w:tcW w:w="1049" w:type="dxa"/>
            <w:shd w:val="clear" w:color="auto" w:fill="auto"/>
            <w:vAlign w:val="center"/>
          </w:tcPr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USS or</w:t>
            </w:r>
          </w:p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>
            <w:pPr>
              <w:keepLines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>
            <w:pPr>
              <w:keepLines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Lines/>
              <w:rPr>
                <w:rFonts w:ascii="Arial" w:hAnsi="Arial" w:cs="Arial" w:eastAsiaTheme="minorHAnsi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 w:val="continue"/>
            <w:tcBorders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keepLines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687" w:type="dxa"/>
            <w:vMerge w:val="continue"/>
            <w:shd w:val="clear" w:color="auto" w:fill="auto"/>
            <w:vAlign w:val="center"/>
          </w:tcPr>
          <w:p>
            <w:pPr>
              <w:keepLines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673" w:type="dxa"/>
            <w:shd w:val="clear" w:color="auto" w:fill="auto"/>
            <w:vAlign w:val="center"/>
          </w:tcPr>
          <w:p>
            <w:pPr>
              <w:keepLines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Rel-8</w:t>
            </w:r>
          </w:p>
        </w:tc>
        <w:tc>
          <w:tcPr>
            <w:tcW w:w="708" w:type="dxa"/>
            <w:shd w:val="clear" w:color="auto" w:fill="auto"/>
            <w:vAlign w:val="center"/>
          </w:tcPr>
          <w:p>
            <w:pPr>
              <w:keepLines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90" w:type="dxa"/>
            <w:shd w:val="clear" w:color="auto" w:fill="auto"/>
            <w:vAlign w:val="center"/>
          </w:tcPr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C177 AND</w:t>
            </w:r>
          </w:p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C178 AND</w:t>
            </w:r>
          </w:p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C180 AND</w:t>
            </w:r>
          </w:p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C183</w:t>
            </w:r>
          </w:p>
        </w:tc>
        <w:tc>
          <w:tcPr>
            <w:tcW w:w="1070" w:type="dxa"/>
            <w:shd w:val="clear" w:color="auto" w:fill="auto"/>
            <w:vAlign w:val="center"/>
          </w:tcPr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E.1/24 AND</w:t>
            </w:r>
          </w:p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E.1/110 AND</w:t>
            </w:r>
          </w:p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E.1/111</w:t>
            </w:r>
          </w:p>
        </w:tc>
        <w:tc>
          <w:tcPr>
            <w:tcW w:w="1049" w:type="dxa"/>
            <w:shd w:val="clear" w:color="auto" w:fill="auto"/>
            <w:vAlign w:val="center"/>
          </w:tcPr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USS or</w:t>
            </w:r>
          </w:p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>
            <w:pPr>
              <w:keepLines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>
            <w:pPr>
              <w:keepLines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Lines/>
              <w:rPr>
                <w:rFonts w:ascii="Arial" w:hAnsi="Arial" w:cs="Arial" w:eastAsiaTheme="minorHAnsi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 w:val="restart"/>
            <w:tcBorders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keepLines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2.6</w:t>
            </w:r>
          </w:p>
        </w:tc>
        <w:tc>
          <w:tcPr>
            <w:tcW w:w="2687" w:type="dxa"/>
            <w:vMerge w:val="restart"/>
            <w:shd w:val="clear" w:color="auto" w:fill="auto"/>
            <w:vAlign w:val="center"/>
          </w:tcPr>
          <w:p>
            <w:pPr>
              <w:keepLines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UICC Reset for IMSI Changing procedure during active PDP context</w:t>
            </w:r>
          </w:p>
        </w:tc>
        <w:tc>
          <w:tcPr>
            <w:tcW w:w="673" w:type="dxa"/>
            <w:shd w:val="clear" w:color="auto" w:fill="auto"/>
            <w:vAlign w:val="center"/>
          </w:tcPr>
          <w:p>
            <w:pPr>
              <w:keepLines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R99</w:t>
            </w:r>
          </w:p>
        </w:tc>
        <w:tc>
          <w:tcPr>
            <w:tcW w:w="708" w:type="dxa"/>
            <w:shd w:val="clear" w:color="auto" w:fill="auto"/>
            <w:vAlign w:val="center"/>
          </w:tcPr>
          <w:p>
            <w:pPr>
              <w:keepLines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Rel-7</w:t>
            </w:r>
          </w:p>
        </w:tc>
        <w:tc>
          <w:tcPr>
            <w:tcW w:w="890" w:type="dxa"/>
            <w:shd w:val="clear" w:color="auto" w:fill="auto"/>
            <w:vAlign w:val="center"/>
          </w:tcPr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070" w:type="dxa"/>
            <w:shd w:val="clear" w:color="auto" w:fill="auto"/>
            <w:vAlign w:val="center"/>
          </w:tcPr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E.1/24</w:t>
            </w:r>
          </w:p>
        </w:tc>
        <w:tc>
          <w:tcPr>
            <w:tcW w:w="1049" w:type="dxa"/>
            <w:shd w:val="clear" w:color="auto" w:fill="auto"/>
            <w:vAlign w:val="center"/>
          </w:tcPr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USS or</w:t>
            </w:r>
          </w:p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>
            <w:pPr>
              <w:keepLines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>
            <w:pPr>
              <w:keepLines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Lines/>
              <w:rPr>
                <w:rFonts w:ascii="Arial" w:hAnsi="Arial" w:cs="Arial" w:eastAsiaTheme="minorHAnsi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 w:val="continue"/>
            <w:tcBorders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keepLines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687" w:type="dxa"/>
            <w:vMerge w:val="continue"/>
            <w:shd w:val="clear" w:color="auto" w:fill="auto"/>
            <w:vAlign w:val="center"/>
          </w:tcPr>
          <w:p>
            <w:pPr>
              <w:keepLines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673" w:type="dxa"/>
            <w:shd w:val="clear" w:color="auto" w:fill="auto"/>
            <w:vAlign w:val="center"/>
          </w:tcPr>
          <w:p>
            <w:pPr>
              <w:keepLines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Rel-8</w:t>
            </w:r>
          </w:p>
        </w:tc>
        <w:tc>
          <w:tcPr>
            <w:tcW w:w="708" w:type="dxa"/>
            <w:shd w:val="clear" w:color="auto" w:fill="auto"/>
            <w:vAlign w:val="center"/>
          </w:tcPr>
          <w:p>
            <w:pPr>
              <w:keepLines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90" w:type="dxa"/>
            <w:shd w:val="clear" w:color="auto" w:fill="auto"/>
            <w:vAlign w:val="center"/>
          </w:tcPr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C215</w:t>
            </w:r>
          </w:p>
        </w:tc>
        <w:tc>
          <w:tcPr>
            <w:tcW w:w="1070" w:type="dxa"/>
            <w:shd w:val="clear" w:color="auto" w:fill="auto"/>
            <w:vAlign w:val="center"/>
          </w:tcPr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E.1/24</w:t>
            </w:r>
          </w:p>
        </w:tc>
        <w:tc>
          <w:tcPr>
            <w:tcW w:w="1049" w:type="dxa"/>
            <w:shd w:val="clear" w:color="auto" w:fill="auto"/>
            <w:vAlign w:val="center"/>
          </w:tcPr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USS or</w:t>
            </w:r>
          </w:p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>
            <w:pPr>
              <w:keepLines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>
            <w:pPr>
              <w:keepLines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Lines/>
              <w:rPr>
                <w:rFonts w:ascii="Arial" w:hAnsi="Arial" w:cs="Arial" w:eastAsiaTheme="minorHAnsi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 w:val="restart"/>
            <w:tcBorders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keepLines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2.7</w:t>
            </w:r>
          </w:p>
        </w:tc>
        <w:tc>
          <w:tcPr>
            <w:tcW w:w="2687" w:type="dxa"/>
            <w:vMerge w:val="restart"/>
            <w:shd w:val="clear" w:color="auto" w:fill="auto"/>
            <w:vAlign w:val="center"/>
          </w:tcPr>
          <w:p>
            <w:pPr>
              <w:keepLines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3G Session Reset for IMSI Change procedure during active PDP context</w:t>
            </w:r>
          </w:p>
        </w:tc>
        <w:tc>
          <w:tcPr>
            <w:tcW w:w="673" w:type="dxa"/>
            <w:shd w:val="clear" w:color="auto" w:fill="auto"/>
            <w:vAlign w:val="center"/>
          </w:tcPr>
          <w:p>
            <w:pPr>
              <w:keepLines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R99</w:t>
            </w:r>
          </w:p>
        </w:tc>
        <w:tc>
          <w:tcPr>
            <w:tcW w:w="708" w:type="dxa"/>
            <w:shd w:val="clear" w:color="auto" w:fill="auto"/>
            <w:vAlign w:val="center"/>
          </w:tcPr>
          <w:p>
            <w:pPr>
              <w:keepLines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Rel-7</w:t>
            </w:r>
          </w:p>
        </w:tc>
        <w:tc>
          <w:tcPr>
            <w:tcW w:w="890" w:type="dxa"/>
            <w:shd w:val="clear" w:color="auto" w:fill="auto"/>
            <w:vAlign w:val="center"/>
          </w:tcPr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070" w:type="dxa"/>
            <w:shd w:val="clear" w:color="auto" w:fill="auto"/>
            <w:vAlign w:val="center"/>
          </w:tcPr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E.1/24</w:t>
            </w:r>
          </w:p>
        </w:tc>
        <w:tc>
          <w:tcPr>
            <w:tcW w:w="1049" w:type="dxa"/>
            <w:shd w:val="clear" w:color="auto" w:fill="auto"/>
            <w:vAlign w:val="center"/>
          </w:tcPr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USS or</w:t>
            </w:r>
          </w:p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>
            <w:pPr>
              <w:keepLines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>
            <w:pPr>
              <w:keepLines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Lines/>
              <w:rPr>
                <w:rFonts w:ascii="Arial" w:hAnsi="Arial" w:cs="Arial" w:eastAsiaTheme="minorHAnsi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 w:val="continue"/>
            <w:tcBorders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keepLines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687" w:type="dxa"/>
            <w:vMerge w:val="continue"/>
            <w:shd w:val="clear" w:color="auto" w:fill="auto"/>
            <w:vAlign w:val="center"/>
          </w:tcPr>
          <w:p>
            <w:pPr>
              <w:keepLines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673" w:type="dxa"/>
            <w:shd w:val="clear" w:color="auto" w:fill="auto"/>
            <w:vAlign w:val="center"/>
          </w:tcPr>
          <w:p>
            <w:pPr>
              <w:keepLines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Rel-8</w:t>
            </w:r>
          </w:p>
        </w:tc>
        <w:tc>
          <w:tcPr>
            <w:tcW w:w="708" w:type="dxa"/>
            <w:shd w:val="clear" w:color="auto" w:fill="auto"/>
            <w:vAlign w:val="center"/>
          </w:tcPr>
          <w:p>
            <w:pPr>
              <w:keepLines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90" w:type="dxa"/>
            <w:shd w:val="clear" w:color="auto" w:fill="auto"/>
            <w:vAlign w:val="center"/>
          </w:tcPr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C215</w:t>
            </w:r>
          </w:p>
        </w:tc>
        <w:tc>
          <w:tcPr>
            <w:tcW w:w="1070" w:type="dxa"/>
            <w:shd w:val="clear" w:color="auto" w:fill="auto"/>
            <w:vAlign w:val="center"/>
          </w:tcPr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E.1/24</w:t>
            </w:r>
          </w:p>
        </w:tc>
        <w:tc>
          <w:tcPr>
            <w:tcW w:w="1049" w:type="dxa"/>
            <w:shd w:val="clear" w:color="auto" w:fill="auto"/>
            <w:vAlign w:val="center"/>
          </w:tcPr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USS or</w:t>
            </w:r>
          </w:p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>
            <w:pPr>
              <w:keepLines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>
            <w:pPr>
              <w:keepLines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Lines/>
              <w:rPr>
                <w:rFonts w:ascii="Arial" w:hAnsi="Arial" w:cs="Arial" w:eastAsiaTheme="minorHAnsi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 w:val="restart"/>
            <w:tcBorders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keepLines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3.1</w:t>
            </w:r>
          </w:p>
        </w:tc>
        <w:tc>
          <w:tcPr>
            <w:tcW w:w="2687" w:type="dxa"/>
            <w:vMerge w:val="restart"/>
            <w:shd w:val="clear" w:color="auto" w:fill="auto"/>
            <w:vAlign w:val="center"/>
          </w:tcPr>
          <w:p>
            <w:pPr>
              <w:keepLines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Steering of roaming, UTRAN</w:t>
            </w:r>
          </w:p>
        </w:tc>
        <w:tc>
          <w:tcPr>
            <w:tcW w:w="673" w:type="dxa"/>
            <w:shd w:val="clear" w:color="auto" w:fill="auto"/>
            <w:vAlign w:val="center"/>
          </w:tcPr>
          <w:p>
            <w:pPr>
              <w:keepLines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Rel-7</w:t>
            </w:r>
          </w:p>
        </w:tc>
        <w:tc>
          <w:tcPr>
            <w:tcW w:w="708" w:type="dxa"/>
            <w:shd w:val="clear" w:color="auto" w:fill="auto"/>
            <w:vAlign w:val="center"/>
          </w:tcPr>
          <w:p>
            <w:pPr>
              <w:keepLines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Rel-7</w:t>
            </w:r>
          </w:p>
        </w:tc>
        <w:tc>
          <w:tcPr>
            <w:tcW w:w="890" w:type="dxa"/>
            <w:shd w:val="clear" w:color="auto" w:fill="auto"/>
            <w:vAlign w:val="center"/>
          </w:tcPr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M</w:t>
            </w:r>
          </w:p>
        </w:tc>
        <w:tc>
          <w:tcPr>
            <w:tcW w:w="1070" w:type="dxa"/>
            <w:shd w:val="clear" w:color="auto" w:fill="auto"/>
            <w:vAlign w:val="center"/>
          </w:tcPr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E.1/24 AND</w:t>
            </w:r>
          </w:p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E.1/236</w:t>
            </w:r>
          </w:p>
        </w:tc>
        <w:tc>
          <w:tcPr>
            <w:tcW w:w="1049" w:type="dxa"/>
            <w:shd w:val="clear" w:color="auto" w:fill="auto"/>
            <w:vAlign w:val="center"/>
          </w:tcPr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USS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>
            <w:pPr>
              <w:keepLines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>
            <w:pPr>
              <w:keepLines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Lines/>
              <w:rPr>
                <w:rFonts w:ascii="Arial" w:hAnsi="Arial" w:cs="Arial" w:eastAsiaTheme="minorHAnsi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 w:val="continue"/>
            <w:tcBorders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keepLines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687" w:type="dxa"/>
            <w:vMerge w:val="continue"/>
            <w:shd w:val="clear" w:color="auto" w:fill="auto"/>
            <w:vAlign w:val="center"/>
          </w:tcPr>
          <w:p>
            <w:pPr>
              <w:keepLines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673" w:type="dxa"/>
            <w:shd w:val="clear" w:color="auto" w:fill="auto"/>
            <w:vAlign w:val="center"/>
          </w:tcPr>
          <w:p>
            <w:pPr>
              <w:keepLines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Rel-8</w:t>
            </w:r>
          </w:p>
        </w:tc>
        <w:tc>
          <w:tcPr>
            <w:tcW w:w="708" w:type="dxa"/>
            <w:shd w:val="clear" w:color="auto" w:fill="auto"/>
            <w:vAlign w:val="center"/>
          </w:tcPr>
          <w:p>
            <w:pPr>
              <w:keepLines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90" w:type="dxa"/>
            <w:shd w:val="clear" w:color="auto" w:fill="auto"/>
            <w:vAlign w:val="center"/>
          </w:tcPr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C184</w:t>
            </w:r>
          </w:p>
        </w:tc>
        <w:tc>
          <w:tcPr>
            <w:tcW w:w="1070" w:type="dxa"/>
            <w:shd w:val="clear" w:color="auto" w:fill="auto"/>
            <w:vAlign w:val="center"/>
          </w:tcPr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E.1/24 AND</w:t>
            </w:r>
          </w:p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E.1/236</w:t>
            </w:r>
          </w:p>
        </w:tc>
        <w:tc>
          <w:tcPr>
            <w:tcW w:w="1049" w:type="dxa"/>
            <w:shd w:val="clear" w:color="auto" w:fill="auto"/>
            <w:vAlign w:val="center"/>
          </w:tcPr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USS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>
            <w:pPr>
              <w:keepLines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>
            <w:pPr>
              <w:keepLines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Lines/>
              <w:rPr>
                <w:rFonts w:ascii="Arial" w:hAnsi="Arial" w:cs="Arial" w:eastAsiaTheme="minorHAnsi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 w:val="restart"/>
            <w:tcBorders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keepLines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3.2</w:t>
            </w:r>
          </w:p>
        </w:tc>
        <w:tc>
          <w:tcPr>
            <w:tcW w:w="2687" w:type="dxa"/>
            <w:vMerge w:val="restart"/>
            <w:shd w:val="clear" w:color="auto" w:fill="auto"/>
            <w:vAlign w:val="center"/>
          </w:tcPr>
          <w:p>
            <w:pPr>
              <w:keepLines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Steering of roaming, InterRAT</w:t>
            </w:r>
          </w:p>
        </w:tc>
        <w:tc>
          <w:tcPr>
            <w:tcW w:w="673" w:type="dxa"/>
            <w:shd w:val="clear" w:color="auto" w:fill="auto"/>
            <w:vAlign w:val="center"/>
          </w:tcPr>
          <w:p>
            <w:pPr>
              <w:keepLines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Rel-7</w:t>
            </w:r>
          </w:p>
        </w:tc>
        <w:tc>
          <w:tcPr>
            <w:tcW w:w="708" w:type="dxa"/>
            <w:shd w:val="clear" w:color="auto" w:fill="auto"/>
            <w:vAlign w:val="center"/>
          </w:tcPr>
          <w:p>
            <w:pPr>
              <w:keepLines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Rel-7</w:t>
            </w:r>
          </w:p>
        </w:tc>
        <w:tc>
          <w:tcPr>
            <w:tcW w:w="890" w:type="dxa"/>
            <w:shd w:val="clear" w:color="auto" w:fill="auto"/>
            <w:vAlign w:val="center"/>
          </w:tcPr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C167</w:t>
            </w:r>
          </w:p>
        </w:tc>
        <w:tc>
          <w:tcPr>
            <w:tcW w:w="1070" w:type="dxa"/>
            <w:shd w:val="clear" w:color="auto" w:fill="auto"/>
            <w:vAlign w:val="center"/>
          </w:tcPr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E.1/24 AND</w:t>
            </w:r>
          </w:p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E.1/236</w:t>
            </w:r>
          </w:p>
        </w:tc>
        <w:tc>
          <w:tcPr>
            <w:tcW w:w="1049" w:type="dxa"/>
            <w:shd w:val="clear" w:color="auto" w:fill="auto"/>
            <w:vAlign w:val="center"/>
          </w:tcPr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USS and</w:t>
            </w:r>
          </w:p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SS</w:t>
            </w:r>
          </w:p>
        </w:tc>
        <w:tc>
          <w:tcPr>
            <w:tcW w:w="676" w:type="dxa"/>
            <w:shd w:val="clear" w:color="auto" w:fill="auto"/>
            <w:vAlign w:val="center"/>
          </w:tcPr>
          <w:p>
            <w:pPr>
              <w:keepLines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>
            <w:pPr>
              <w:keepLines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Lines/>
              <w:rPr>
                <w:rFonts w:ascii="Arial" w:hAnsi="Arial" w:cs="Arial" w:eastAsiaTheme="minorHAnsi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 w:val="continue"/>
            <w:tcBorders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keepLines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687" w:type="dxa"/>
            <w:vMerge w:val="continue"/>
            <w:shd w:val="clear" w:color="auto" w:fill="auto"/>
            <w:vAlign w:val="center"/>
          </w:tcPr>
          <w:p>
            <w:pPr>
              <w:keepLines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673" w:type="dxa"/>
            <w:shd w:val="clear" w:color="auto" w:fill="auto"/>
            <w:vAlign w:val="center"/>
          </w:tcPr>
          <w:p>
            <w:pPr>
              <w:keepLines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Rel-8</w:t>
            </w:r>
          </w:p>
        </w:tc>
        <w:tc>
          <w:tcPr>
            <w:tcW w:w="708" w:type="dxa"/>
            <w:shd w:val="clear" w:color="auto" w:fill="auto"/>
            <w:vAlign w:val="center"/>
          </w:tcPr>
          <w:p>
            <w:pPr>
              <w:keepLines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90" w:type="dxa"/>
            <w:shd w:val="clear" w:color="auto" w:fill="auto"/>
            <w:vAlign w:val="center"/>
          </w:tcPr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C167 AND</w:t>
            </w:r>
          </w:p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C184</w:t>
            </w:r>
          </w:p>
        </w:tc>
        <w:tc>
          <w:tcPr>
            <w:tcW w:w="1070" w:type="dxa"/>
            <w:shd w:val="clear" w:color="auto" w:fill="auto"/>
            <w:vAlign w:val="center"/>
          </w:tcPr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E.1/24 AND</w:t>
            </w:r>
          </w:p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E.1/236</w:t>
            </w:r>
          </w:p>
        </w:tc>
        <w:tc>
          <w:tcPr>
            <w:tcW w:w="1049" w:type="dxa"/>
            <w:shd w:val="clear" w:color="auto" w:fill="auto"/>
            <w:vAlign w:val="center"/>
          </w:tcPr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USS and</w:t>
            </w:r>
          </w:p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SS</w:t>
            </w:r>
          </w:p>
        </w:tc>
        <w:tc>
          <w:tcPr>
            <w:tcW w:w="676" w:type="dxa"/>
            <w:shd w:val="clear" w:color="auto" w:fill="auto"/>
            <w:vAlign w:val="center"/>
          </w:tcPr>
          <w:p>
            <w:pPr>
              <w:keepLines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>
            <w:pPr>
              <w:keepLines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Lines/>
              <w:rPr>
                <w:rFonts w:ascii="Arial" w:hAnsi="Arial" w:cs="Arial" w:eastAsiaTheme="minorHAnsi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 w:val="restart"/>
            <w:tcBorders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keepLines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3.3</w:t>
            </w:r>
          </w:p>
        </w:tc>
        <w:tc>
          <w:tcPr>
            <w:tcW w:w="2687" w:type="dxa"/>
            <w:vMerge w:val="restart"/>
            <w:shd w:val="clear" w:color="auto" w:fill="auto"/>
            <w:vAlign w:val="center"/>
          </w:tcPr>
          <w:p>
            <w:pPr>
              <w:keepLines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Steering of roaming, E-UTRAN</w:t>
            </w:r>
          </w:p>
        </w:tc>
        <w:tc>
          <w:tcPr>
            <w:tcW w:w="673" w:type="dxa"/>
            <w:shd w:val="clear" w:color="auto" w:fill="auto"/>
            <w:vAlign w:val="center"/>
          </w:tcPr>
          <w:p>
            <w:pPr>
              <w:keepLines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Rel-8</w:t>
            </w:r>
          </w:p>
        </w:tc>
        <w:tc>
          <w:tcPr>
            <w:tcW w:w="708" w:type="dxa"/>
            <w:shd w:val="clear" w:color="auto" w:fill="auto"/>
            <w:vAlign w:val="center"/>
          </w:tcPr>
          <w:p>
            <w:pPr>
              <w:keepLines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Rel-12</w:t>
            </w:r>
          </w:p>
        </w:tc>
        <w:tc>
          <w:tcPr>
            <w:tcW w:w="890" w:type="dxa"/>
            <w:shd w:val="clear" w:color="auto" w:fill="auto"/>
            <w:vAlign w:val="center"/>
          </w:tcPr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C190</w:t>
            </w:r>
          </w:p>
        </w:tc>
        <w:tc>
          <w:tcPr>
            <w:tcW w:w="1070" w:type="dxa"/>
            <w:shd w:val="clear" w:color="auto" w:fill="auto"/>
            <w:vAlign w:val="center"/>
          </w:tcPr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E.1/24 AND</w:t>
            </w:r>
          </w:p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E.1/135 AND</w:t>
            </w:r>
          </w:p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E.1/236</w:t>
            </w:r>
          </w:p>
        </w:tc>
        <w:tc>
          <w:tcPr>
            <w:tcW w:w="1049" w:type="dxa"/>
            <w:shd w:val="clear" w:color="auto" w:fill="auto"/>
            <w:vAlign w:val="center"/>
          </w:tcPr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E-USS or</w:t>
            </w:r>
          </w:p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NB-SS</w:t>
            </w:r>
          </w:p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(See NOTE)</w:t>
            </w:r>
          </w:p>
        </w:tc>
        <w:tc>
          <w:tcPr>
            <w:tcW w:w="676" w:type="dxa"/>
            <w:shd w:val="clear" w:color="auto" w:fill="auto"/>
            <w:vAlign w:val="center"/>
          </w:tcPr>
          <w:p>
            <w:pPr>
              <w:keepLines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>
            <w:pPr>
              <w:keepLines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Lines/>
              <w:rPr>
                <w:rFonts w:ascii="Arial" w:hAnsi="Arial" w:cs="Arial" w:eastAsiaTheme="minorHAnsi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 w:val="continue"/>
            <w:tcBorders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keepLines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687" w:type="dxa"/>
            <w:vMerge w:val="continue"/>
            <w:shd w:val="clear" w:color="auto" w:fill="auto"/>
            <w:vAlign w:val="center"/>
          </w:tcPr>
          <w:p>
            <w:pPr>
              <w:keepLines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673" w:type="dxa"/>
            <w:shd w:val="clear" w:color="auto" w:fill="auto"/>
            <w:vAlign w:val="center"/>
          </w:tcPr>
          <w:p>
            <w:pPr>
              <w:keepLines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Rel-13</w:t>
            </w:r>
          </w:p>
        </w:tc>
        <w:tc>
          <w:tcPr>
            <w:tcW w:w="708" w:type="dxa"/>
            <w:shd w:val="clear" w:color="auto" w:fill="auto"/>
            <w:vAlign w:val="center"/>
          </w:tcPr>
          <w:p>
            <w:pPr>
              <w:keepLines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90" w:type="dxa"/>
            <w:shd w:val="clear" w:color="auto" w:fill="auto"/>
            <w:vAlign w:val="center"/>
          </w:tcPr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C222</w:t>
            </w:r>
          </w:p>
        </w:tc>
        <w:tc>
          <w:tcPr>
            <w:tcW w:w="1070" w:type="dxa"/>
            <w:shd w:val="clear" w:color="auto" w:fill="auto"/>
            <w:vAlign w:val="center"/>
          </w:tcPr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E.1/24 AND</w:t>
            </w:r>
          </w:p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E.1/135 AND</w:t>
            </w:r>
          </w:p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E.1/236</w:t>
            </w:r>
          </w:p>
        </w:tc>
        <w:tc>
          <w:tcPr>
            <w:tcW w:w="1049" w:type="dxa"/>
            <w:shd w:val="clear" w:color="auto" w:fill="auto"/>
            <w:vAlign w:val="center"/>
          </w:tcPr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E-USS or</w:t>
            </w:r>
          </w:p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NB-SS</w:t>
            </w:r>
          </w:p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(See NOTE)</w:t>
            </w:r>
          </w:p>
        </w:tc>
        <w:tc>
          <w:tcPr>
            <w:tcW w:w="676" w:type="dxa"/>
            <w:shd w:val="clear" w:color="auto" w:fill="auto"/>
            <w:vAlign w:val="center"/>
          </w:tcPr>
          <w:p>
            <w:pPr>
              <w:keepLines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>
            <w:pPr>
              <w:keepLines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Lines/>
              <w:rPr>
                <w:rFonts w:ascii="Arial" w:hAnsi="Arial" w:cs="Arial" w:eastAsiaTheme="minorHAnsi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tcBorders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keepLines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3.4</w:t>
            </w:r>
          </w:p>
        </w:tc>
        <w:tc>
          <w:tcPr>
            <w:tcW w:w="2687" w:type="dxa"/>
            <w:shd w:val="clear" w:color="auto" w:fill="auto"/>
            <w:vAlign w:val="center"/>
          </w:tcPr>
          <w:p>
            <w:pPr>
              <w:keepLines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Steering of roaming, NG-RAN</w:t>
            </w:r>
          </w:p>
        </w:tc>
        <w:tc>
          <w:tcPr>
            <w:tcW w:w="673" w:type="dxa"/>
            <w:shd w:val="clear" w:color="auto" w:fill="auto"/>
            <w:vAlign w:val="center"/>
          </w:tcPr>
          <w:p>
            <w:pPr>
              <w:keepLines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Rel-16</w:t>
            </w:r>
          </w:p>
        </w:tc>
        <w:tc>
          <w:tcPr>
            <w:tcW w:w="708" w:type="dxa"/>
            <w:shd w:val="clear" w:color="auto" w:fill="auto"/>
            <w:vAlign w:val="center"/>
          </w:tcPr>
          <w:p>
            <w:pPr>
              <w:keepLines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90" w:type="dxa"/>
            <w:shd w:val="clear" w:color="auto" w:fill="auto"/>
            <w:vAlign w:val="center"/>
          </w:tcPr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C231</w:t>
            </w:r>
          </w:p>
        </w:tc>
        <w:tc>
          <w:tcPr>
            <w:tcW w:w="1070" w:type="dxa"/>
            <w:shd w:val="clear" w:color="auto" w:fill="auto"/>
            <w:vAlign w:val="center"/>
          </w:tcPr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E.1/24 AND</w:t>
            </w:r>
          </w:p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E.1/236</w:t>
            </w:r>
          </w:p>
        </w:tc>
        <w:tc>
          <w:tcPr>
            <w:tcW w:w="1049" w:type="dxa"/>
            <w:shd w:val="clear" w:color="auto" w:fill="auto"/>
            <w:vAlign w:val="center"/>
          </w:tcPr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NG-SS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>
            <w:pPr>
              <w:keepLines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>
            <w:pPr>
              <w:keepLines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Lines/>
              <w:rPr>
                <w:rFonts w:ascii="Arial" w:hAnsi="Arial" w:cs="Arial" w:eastAsiaTheme="minorHAnsi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 w:val="restart"/>
            <w:tcBorders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keepLines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4.1</w:t>
            </w:r>
          </w:p>
        </w:tc>
        <w:tc>
          <w:tcPr>
            <w:tcW w:w="2687" w:type="dxa"/>
            <w:vMerge w:val="restart"/>
            <w:shd w:val="clear" w:color="auto" w:fill="auto"/>
            <w:vAlign w:val="center"/>
          </w:tcPr>
          <w:p>
            <w:pPr>
              <w:keepLines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Refresh with AID, E-UTRAN or UTRAN</w:t>
            </w:r>
          </w:p>
        </w:tc>
        <w:tc>
          <w:tcPr>
            <w:tcW w:w="673" w:type="dxa"/>
            <w:shd w:val="clear" w:color="auto" w:fill="auto"/>
            <w:vAlign w:val="center"/>
          </w:tcPr>
          <w:p>
            <w:pPr>
              <w:keepLines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Rel-7</w:t>
            </w:r>
          </w:p>
        </w:tc>
        <w:tc>
          <w:tcPr>
            <w:tcW w:w="708" w:type="dxa"/>
            <w:shd w:val="clear" w:color="auto" w:fill="auto"/>
            <w:vAlign w:val="center"/>
          </w:tcPr>
          <w:p>
            <w:pPr>
              <w:keepLines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Rel-7</w:t>
            </w:r>
          </w:p>
        </w:tc>
        <w:tc>
          <w:tcPr>
            <w:tcW w:w="890" w:type="dxa"/>
            <w:shd w:val="clear" w:color="auto" w:fill="auto"/>
            <w:vAlign w:val="center"/>
          </w:tcPr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C203</w:t>
            </w:r>
          </w:p>
        </w:tc>
        <w:tc>
          <w:tcPr>
            <w:tcW w:w="1070" w:type="dxa"/>
            <w:shd w:val="clear" w:color="auto" w:fill="auto"/>
            <w:vAlign w:val="center"/>
          </w:tcPr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E.1/24</w:t>
            </w:r>
          </w:p>
        </w:tc>
        <w:tc>
          <w:tcPr>
            <w:tcW w:w="1049" w:type="dxa"/>
            <w:shd w:val="clear" w:color="auto" w:fill="auto"/>
            <w:vAlign w:val="center"/>
          </w:tcPr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E-USS only or</w:t>
            </w:r>
          </w:p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USS</w:t>
            </w:r>
          </w:p>
        </w:tc>
        <w:tc>
          <w:tcPr>
            <w:tcW w:w="676" w:type="dxa"/>
            <w:shd w:val="clear" w:color="auto" w:fill="auto"/>
            <w:vAlign w:val="center"/>
          </w:tcPr>
          <w:p>
            <w:pPr>
              <w:keepLines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>
            <w:pPr>
              <w:keepLines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Lines/>
              <w:rPr>
                <w:rFonts w:ascii="Arial" w:hAnsi="Arial" w:cs="Arial" w:eastAsiaTheme="minorHAnsi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 w:val="continue"/>
            <w:tcBorders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keepLines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687" w:type="dxa"/>
            <w:vMerge w:val="continue"/>
            <w:shd w:val="clear" w:color="auto" w:fill="auto"/>
            <w:vAlign w:val="center"/>
          </w:tcPr>
          <w:p>
            <w:pPr>
              <w:keepLines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673" w:type="dxa"/>
            <w:shd w:val="clear" w:color="auto" w:fill="auto"/>
            <w:vAlign w:val="center"/>
          </w:tcPr>
          <w:p>
            <w:pPr>
              <w:keepLines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Rel-8</w:t>
            </w:r>
          </w:p>
        </w:tc>
        <w:tc>
          <w:tcPr>
            <w:tcW w:w="708" w:type="dxa"/>
            <w:shd w:val="clear" w:color="auto" w:fill="auto"/>
            <w:vAlign w:val="center"/>
          </w:tcPr>
          <w:p>
            <w:pPr>
              <w:keepLines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90" w:type="dxa"/>
            <w:shd w:val="clear" w:color="auto" w:fill="auto"/>
            <w:vAlign w:val="center"/>
          </w:tcPr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C202 OR</w:t>
            </w:r>
          </w:p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C203</w:t>
            </w:r>
          </w:p>
        </w:tc>
        <w:tc>
          <w:tcPr>
            <w:tcW w:w="1070" w:type="dxa"/>
            <w:shd w:val="clear" w:color="auto" w:fill="auto"/>
            <w:vAlign w:val="center"/>
          </w:tcPr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E.1/24</w:t>
            </w:r>
          </w:p>
        </w:tc>
        <w:tc>
          <w:tcPr>
            <w:tcW w:w="1049" w:type="dxa"/>
            <w:shd w:val="clear" w:color="auto" w:fill="auto"/>
            <w:vAlign w:val="center"/>
          </w:tcPr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E-USS only or</w:t>
            </w:r>
          </w:p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USS</w:t>
            </w:r>
          </w:p>
        </w:tc>
        <w:tc>
          <w:tcPr>
            <w:tcW w:w="676" w:type="dxa"/>
            <w:shd w:val="clear" w:color="auto" w:fill="auto"/>
            <w:vAlign w:val="center"/>
          </w:tcPr>
          <w:p>
            <w:pPr>
              <w:keepLines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>
            <w:pPr>
              <w:keepLines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Lines/>
              <w:rPr>
                <w:rFonts w:ascii="Arial" w:hAnsi="Arial" w:cs="Arial" w:eastAsiaTheme="minorHAnsi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tcBorders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keepLines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5.1</w:t>
            </w:r>
          </w:p>
        </w:tc>
        <w:tc>
          <w:tcPr>
            <w:tcW w:w="2687" w:type="dxa"/>
            <w:shd w:val="clear" w:color="auto" w:fill="auto"/>
            <w:vAlign w:val="center"/>
          </w:tcPr>
          <w:p>
            <w:pPr>
              <w:keepLines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UICC Reset for IMSI Changing procedure, E-UTRAN</w:t>
            </w:r>
          </w:p>
        </w:tc>
        <w:tc>
          <w:tcPr>
            <w:tcW w:w="673" w:type="dxa"/>
            <w:shd w:val="clear" w:color="auto" w:fill="auto"/>
            <w:vAlign w:val="center"/>
          </w:tcPr>
          <w:p>
            <w:pPr>
              <w:keepLines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Rel-8</w:t>
            </w:r>
          </w:p>
        </w:tc>
        <w:tc>
          <w:tcPr>
            <w:tcW w:w="708" w:type="dxa"/>
            <w:shd w:val="clear" w:color="auto" w:fill="auto"/>
            <w:vAlign w:val="center"/>
          </w:tcPr>
          <w:p>
            <w:pPr>
              <w:keepLines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90" w:type="dxa"/>
            <w:shd w:val="clear" w:color="auto" w:fill="auto"/>
            <w:vAlign w:val="center"/>
          </w:tcPr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C190</w:t>
            </w:r>
          </w:p>
        </w:tc>
        <w:tc>
          <w:tcPr>
            <w:tcW w:w="1070" w:type="dxa"/>
            <w:shd w:val="clear" w:color="auto" w:fill="auto"/>
            <w:vAlign w:val="center"/>
          </w:tcPr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E.1/24</w:t>
            </w:r>
          </w:p>
        </w:tc>
        <w:tc>
          <w:tcPr>
            <w:tcW w:w="1049" w:type="dxa"/>
            <w:shd w:val="clear" w:color="auto" w:fill="auto"/>
            <w:vAlign w:val="center"/>
          </w:tcPr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E-USS or</w:t>
            </w:r>
          </w:p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NB-SS</w:t>
            </w:r>
          </w:p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(See NOTE)</w:t>
            </w:r>
          </w:p>
        </w:tc>
        <w:tc>
          <w:tcPr>
            <w:tcW w:w="676" w:type="dxa"/>
            <w:shd w:val="clear" w:color="auto" w:fill="auto"/>
            <w:vAlign w:val="center"/>
          </w:tcPr>
          <w:p>
            <w:pPr>
              <w:keepLines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>
            <w:pPr>
              <w:keepLines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Lines/>
              <w:rPr>
                <w:rFonts w:ascii="Arial" w:hAnsi="Arial" w:cs="Arial" w:eastAsiaTheme="minorHAnsi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tcBorders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keepLines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5.2</w:t>
            </w:r>
          </w:p>
        </w:tc>
        <w:tc>
          <w:tcPr>
            <w:tcW w:w="2687" w:type="dxa"/>
            <w:shd w:val="clear" w:color="auto" w:fill="auto"/>
            <w:vAlign w:val="center"/>
          </w:tcPr>
          <w:p>
            <w:pPr>
              <w:keepLines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3G Session Reset for IMSI Changing procedure, E-UTRAN</w:t>
            </w:r>
          </w:p>
        </w:tc>
        <w:tc>
          <w:tcPr>
            <w:tcW w:w="673" w:type="dxa"/>
            <w:shd w:val="clear" w:color="auto" w:fill="auto"/>
            <w:vAlign w:val="center"/>
          </w:tcPr>
          <w:p>
            <w:pPr>
              <w:keepLines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Rel-8</w:t>
            </w:r>
          </w:p>
        </w:tc>
        <w:tc>
          <w:tcPr>
            <w:tcW w:w="708" w:type="dxa"/>
            <w:shd w:val="clear" w:color="auto" w:fill="auto"/>
            <w:vAlign w:val="center"/>
          </w:tcPr>
          <w:p>
            <w:pPr>
              <w:keepLines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90" w:type="dxa"/>
            <w:shd w:val="clear" w:color="auto" w:fill="auto"/>
            <w:vAlign w:val="center"/>
          </w:tcPr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C190</w:t>
            </w:r>
          </w:p>
        </w:tc>
        <w:tc>
          <w:tcPr>
            <w:tcW w:w="1070" w:type="dxa"/>
            <w:shd w:val="clear" w:color="auto" w:fill="auto"/>
            <w:vAlign w:val="center"/>
          </w:tcPr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E.1/24</w:t>
            </w:r>
          </w:p>
        </w:tc>
        <w:tc>
          <w:tcPr>
            <w:tcW w:w="1049" w:type="dxa"/>
            <w:shd w:val="clear" w:color="auto" w:fill="auto"/>
            <w:vAlign w:val="center"/>
          </w:tcPr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E-USS or</w:t>
            </w:r>
          </w:p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NB-SS</w:t>
            </w:r>
          </w:p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(See NOTE)</w:t>
            </w:r>
          </w:p>
        </w:tc>
        <w:tc>
          <w:tcPr>
            <w:tcW w:w="676" w:type="dxa"/>
            <w:shd w:val="clear" w:color="auto" w:fill="auto"/>
            <w:vAlign w:val="center"/>
          </w:tcPr>
          <w:p>
            <w:pPr>
              <w:keepLines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>
            <w:pPr>
              <w:keepLines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Lines/>
              <w:rPr>
                <w:rFonts w:ascii="Arial" w:hAnsi="Arial" w:cs="Arial" w:eastAsiaTheme="minorHAnsi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tcBorders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keepLines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6.1</w:t>
            </w:r>
          </w:p>
        </w:tc>
        <w:tc>
          <w:tcPr>
            <w:tcW w:w="2687" w:type="dxa"/>
            <w:shd w:val="clear" w:color="auto" w:fill="auto"/>
            <w:vAlign w:val="center"/>
          </w:tcPr>
          <w:p>
            <w:pPr>
              <w:keepLines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REFRESH, UICC Reset for IMSI Changing procedure, NG-RAN</w:t>
            </w:r>
          </w:p>
        </w:tc>
        <w:tc>
          <w:tcPr>
            <w:tcW w:w="673" w:type="dxa"/>
            <w:shd w:val="clear" w:color="auto" w:fill="auto"/>
            <w:vAlign w:val="center"/>
          </w:tcPr>
          <w:p>
            <w:pPr>
              <w:keepLines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Rel-16</w:t>
            </w:r>
          </w:p>
        </w:tc>
        <w:tc>
          <w:tcPr>
            <w:tcW w:w="708" w:type="dxa"/>
            <w:shd w:val="clear" w:color="auto" w:fill="auto"/>
            <w:vAlign w:val="center"/>
          </w:tcPr>
          <w:p>
            <w:pPr>
              <w:keepLines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90" w:type="dxa"/>
            <w:shd w:val="clear" w:color="auto" w:fill="auto"/>
            <w:vAlign w:val="center"/>
          </w:tcPr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C231</w:t>
            </w:r>
          </w:p>
        </w:tc>
        <w:tc>
          <w:tcPr>
            <w:tcW w:w="1070" w:type="dxa"/>
            <w:shd w:val="clear" w:color="auto" w:fill="auto"/>
            <w:vAlign w:val="center"/>
          </w:tcPr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E.1/24 OR</w:t>
            </w:r>
          </w:p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(E.1/24 AND</w:t>
            </w:r>
          </w:p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E.1/256)</w:t>
            </w:r>
          </w:p>
        </w:tc>
        <w:tc>
          <w:tcPr>
            <w:tcW w:w="1049" w:type="dxa"/>
            <w:shd w:val="clear" w:color="auto" w:fill="auto"/>
            <w:vAlign w:val="center"/>
          </w:tcPr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NG-SS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>
            <w:pPr>
              <w:keepLines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>
            <w:pPr>
              <w:keepLines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Lines/>
              <w:rPr>
                <w:rFonts w:ascii="Arial" w:hAnsi="Arial" w:cs="Arial" w:eastAsiaTheme="minorHAnsi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tcBorders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keepLines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6.2</w:t>
            </w:r>
          </w:p>
        </w:tc>
        <w:tc>
          <w:tcPr>
            <w:tcW w:w="2687" w:type="dxa"/>
            <w:shd w:val="clear" w:color="auto" w:fill="auto"/>
            <w:vAlign w:val="center"/>
          </w:tcPr>
          <w:p>
            <w:pPr>
              <w:keepLines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REFRESH, 3G Session Reset for IMSI Changing procedure, NG-RAN</w:t>
            </w:r>
          </w:p>
        </w:tc>
        <w:tc>
          <w:tcPr>
            <w:tcW w:w="673" w:type="dxa"/>
            <w:shd w:val="clear" w:color="auto" w:fill="auto"/>
            <w:vAlign w:val="center"/>
          </w:tcPr>
          <w:p>
            <w:pPr>
              <w:keepLines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Rel-16</w:t>
            </w:r>
          </w:p>
        </w:tc>
        <w:tc>
          <w:tcPr>
            <w:tcW w:w="708" w:type="dxa"/>
            <w:shd w:val="clear" w:color="auto" w:fill="auto"/>
            <w:vAlign w:val="center"/>
          </w:tcPr>
          <w:p>
            <w:pPr>
              <w:keepLines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90" w:type="dxa"/>
            <w:shd w:val="clear" w:color="auto" w:fill="auto"/>
            <w:vAlign w:val="center"/>
          </w:tcPr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C231</w:t>
            </w:r>
          </w:p>
        </w:tc>
        <w:tc>
          <w:tcPr>
            <w:tcW w:w="1070" w:type="dxa"/>
            <w:shd w:val="clear" w:color="auto" w:fill="auto"/>
            <w:vAlign w:val="center"/>
          </w:tcPr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E.1/24 OR</w:t>
            </w:r>
          </w:p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(E.1/24 AND</w:t>
            </w:r>
          </w:p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E.1/256)</w:t>
            </w:r>
          </w:p>
        </w:tc>
        <w:tc>
          <w:tcPr>
            <w:tcW w:w="1049" w:type="dxa"/>
            <w:shd w:val="clear" w:color="auto" w:fill="auto"/>
            <w:vAlign w:val="center"/>
          </w:tcPr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NG-SS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>
            <w:pPr>
              <w:keepLines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>
            <w:pPr>
              <w:keepLines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Lines/>
              <w:rPr>
                <w:rFonts w:ascii="Arial" w:hAnsi="Arial" w:cs="Arial" w:eastAsiaTheme="minorHAnsi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tcBorders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keepLines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7.1</w:t>
            </w:r>
          </w:p>
        </w:tc>
        <w:tc>
          <w:tcPr>
            <w:tcW w:w="2687" w:type="dxa"/>
            <w:shd w:val="clear" w:color="auto" w:fill="auto"/>
            <w:vAlign w:val="center"/>
          </w:tcPr>
          <w:p>
            <w:pPr>
              <w:keepLines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REFRESH, UICC Reset for SUPI_NAI Changing procedure, NG-RAN</w:t>
            </w:r>
          </w:p>
        </w:tc>
        <w:tc>
          <w:tcPr>
            <w:tcW w:w="673" w:type="dxa"/>
            <w:shd w:val="clear" w:color="auto" w:fill="auto"/>
            <w:vAlign w:val="center"/>
          </w:tcPr>
          <w:p>
            <w:pPr>
              <w:keepLines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Rel-16</w:t>
            </w:r>
          </w:p>
        </w:tc>
        <w:tc>
          <w:tcPr>
            <w:tcW w:w="708" w:type="dxa"/>
            <w:shd w:val="clear" w:color="auto" w:fill="auto"/>
            <w:vAlign w:val="center"/>
          </w:tcPr>
          <w:p>
            <w:pPr>
              <w:keepLines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90" w:type="dxa"/>
            <w:shd w:val="clear" w:color="auto" w:fill="auto"/>
            <w:vAlign w:val="center"/>
          </w:tcPr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C231 AND</w:t>
            </w:r>
          </w:p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C233</w:t>
            </w:r>
          </w:p>
        </w:tc>
        <w:tc>
          <w:tcPr>
            <w:tcW w:w="1070" w:type="dxa"/>
            <w:shd w:val="clear" w:color="auto" w:fill="auto"/>
            <w:vAlign w:val="center"/>
          </w:tcPr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E.1/24</w:t>
            </w:r>
          </w:p>
        </w:tc>
        <w:tc>
          <w:tcPr>
            <w:tcW w:w="1049" w:type="dxa"/>
            <w:shd w:val="clear" w:color="auto" w:fill="auto"/>
            <w:vAlign w:val="center"/>
          </w:tcPr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NG-SS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>
            <w:pPr>
              <w:keepLines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>
            <w:pPr>
              <w:keepLines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Lines/>
              <w:rPr>
                <w:rFonts w:ascii="Arial" w:hAnsi="Arial" w:cs="Arial" w:eastAsiaTheme="minorHAnsi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tcBorders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keepLines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7.2</w:t>
            </w:r>
          </w:p>
        </w:tc>
        <w:tc>
          <w:tcPr>
            <w:tcW w:w="2687" w:type="dxa"/>
            <w:tcBorders/>
            <w:shd w:val="clear" w:color="auto" w:fill="auto"/>
            <w:vAlign w:val="center"/>
          </w:tcPr>
          <w:p>
            <w:pPr>
              <w:keepLines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REFRESH, 3G Session Reset for SUPI_NAI Changing procedure, NG-RAN</w:t>
            </w:r>
          </w:p>
        </w:tc>
        <w:tc>
          <w:tcPr>
            <w:tcW w:w="673" w:type="dxa"/>
            <w:tcBorders/>
            <w:shd w:val="clear" w:color="auto" w:fill="auto"/>
            <w:vAlign w:val="center"/>
          </w:tcPr>
          <w:p>
            <w:pPr>
              <w:keepLines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Rel-16</w:t>
            </w:r>
          </w:p>
        </w:tc>
        <w:tc>
          <w:tcPr>
            <w:tcW w:w="708" w:type="dxa"/>
            <w:tcBorders/>
            <w:shd w:val="clear" w:color="auto" w:fill="auto"/>
            <w:vAlign w:val="center"/>
          </w:tcPr>
          <w:p>
            <w:pPr>
              <w:keepLines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90" w:type="dxa"/>
            <w:tcBorders/>
            <w:shd w:val="clear" w:color="auto" w:fill="auto"/>
            <w:vAlign w:val="center"/>
          </w:tcPr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C231 AND</w:t>
            </w:r>
          </w:p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C233</w:t>
            </w:r>
          </w:p>
        </w:tc>
        <w:tc>
          <w:tcPr>
            <w:tcW w:w="1070" w:type="dxa"/>
            <w:tcBorders/>
            <w:shd w:val="clear" w:color="auto" w:fill="auto"/>
            <w:vAlign w:val="center"/>
          </w:tcPr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E.1/24</w:t>
            </w:r>
          </w:p>
        </w:tc>
        <w:tc>
          <w:tcPr>
            <w:tcW w:w="1049" w:type="dxa"/>
            <w:tcBorders/>
            <w:shd w:val="clear" w:color="auto" w:fill="auto"/>
            <w:vAlign w:val="center"/>
          </w:tcPr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NG-SS only</w:t>
            </w:r>
          </w:p>
        </w:tc>
        <w:tc>
          <w:tcPr>
            <w:tcW w:w="676" w:type="dxa"/>
            <w:tcBorders/>
            <w:shd w:val="clear" w:color="auto" w:fill="auto"/>
            <w:vAlign w:val="center"/>
          </w:tcPr>
          <w:p>
            <w:pPr>
              <w:keepLines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tcBorders/>
            <w:shd w:val="clear" w:color="auto" w:fill="auto"/>
            <w:vAlign w:val="center"/>
          </w:tcPr>
          <w:p>
            <w:pPr>
              <w:keepLines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Lines/>
              <w:rPr>
                <w:rFonts w:ascii="Arial" w:hAnsi="Arial" w:cs="Arial" w:eastAsiaTheme="minorHAnsi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Lines/>
              <w:rPr>
                <w:rFonts w:hint="default" w:ascii="Arial" w:hAnsi="Arial" w:eastAsia="宋体" w:cs="Arial"/>
                <w:color w:val="000000"/>
                <w:sz w:val="14"/>
                <w:szCs w:val="14"/>
                <w:lang w:val="en-US" w:eastAsia="zh-CN" w:bidi="ar-SA"/>
              </w:rPr>
            </w:pPr>
            <w:ins w:id="0" w:author="HWJ" w:date="2024-05-28T15:22:10Z">
              <w:r>
                <w:rPr>
                  <w:rFonts w:hint="eastAsia" w:ascii="Arial" w:hAnsi="Arial" w:eastAsia="宋体" w:cs="Arial"/>
                  <w:color w:val="000000"/>
                  <w:sz w:val="14"/>
                  <w:szCs w:val="14"/>
                  <w:lang w:val="en-US" w:eastAsia="zh-CN"/>
                </w:rPr>
                <w:t>X.X</w:t>
              </w:r>
            </w:ins>
          </w:p>
        </w:tc>
        <w:tc>
          <w:tcPr>
            <w:tcW w:w="2687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Lines/>
              <w:rPr>
                <w:rFonts w:ascii="Arial" w:hAnsi="Arial" w:cs="Arial" w:eastAsiaTheme="minorHAnsi"/>
                <w:color w:val="000000"/>
                <w:sz w:val="14"/>
                <w:szCs w:val="14"/>
                <w:lang w:val="en-US" w:eastAsia="en-US" w:bidi="ar-SA"/>
              </w:rPr>
            </w:pPr>
            <w:ins w:id="1" w:author="HWJ" w:date="2024-05-28T15:22:21Z">
              <w:r>
                <w:rPr>
                  <w:rFonts w:hint="eastAsia" w:ascii="Arial" w:hAnsi="Arial" w:cs="Arial" w:eastAsiaTheme="minorHAnsi"/>
                  <w:color w:val="000000"/>
                  <w:sz w:val="14"/>
                  <w:szCs w:val="14"/>
                  <w:lang w:val="en-US" w:eastAsia="en-US" w:bidi="ar-SA"/>
                </w:rPr>
                <w:t>REFRESH, Routing Indicator Changing procedure, NG-RAN</w:t>
              </w:r>
            </w:ins>
          </w:p>
        </w:tc>
        <w:tc>
          <w:tcPr>
            <w:tcW w:w="673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Lines/>
              <w:jc w:val="center"/>
              <w:rPr>
                <w:rFonts w:hint="eastAsia" w:ascii="Arial" w:hAnsi="Arial" w:eastAsia="宋体" w:cs="Arial"/>
                <w:color w:val="000000"/>
                <w:sz w:val="14"/>
                <w:szCs w:val="14"/>
                <w:lang w:val="en-US" w:eastAsia="zh-CN" w:bidi="ar-SA"/>
              </w:rPr>
            </w:pPr>
            <w:ins w:id="2" w:author="HWJ" w:date="2024-05-28T15:22:28Z">
              <w:r>
                <w:rPr>
                  <w:rFonts w:ascii="Arial" w:hAnsi="Arial" w:cs="Arial" w:eastAsiaTheme="minorHAnsi"/>
                  <w:color w:val="000000"/>
                  <w:sz w:val="14"/>
                  <w:szCs w:val="14"/>
                  <w:lang w:val="en-US"/>
                </w:rPr>
                <w:t>Rel-1</w:t>
              </w:r>
            </w:ins>
            <w:ins w:id="3" w:author="HWJ" w:date="2024-05-28T15:22:28Z">
              <w:r>
                <w:rPr>
                  <w:rFonts w:hint="eastAsia" w:ascii="Arial" w:hAnsi="Arial" w:eastAsia="宋体" w:cs="Arial"/>
                  <w:color w:val="000000"/>
                  <w:sz w:val="14"/>
                  <w:szCs w:val="14"/>
                  <w:lang w:val="en-US" w:eastAsia="zh-CN"/>
                </w:rPr>
                <w:t>7</w:t>
              </w:r>
            </w:ins>
          </w:p>
        </w:tc>
        <w:tc>
          <w:tcPr>
            <w:tcW w:w="708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Lines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 w:eastAsia="en-US" w:bidi="ar-SA"/>
              </w:rPr>
            </w:pPr>
          </w:p>
        </w:tc>
        <w:tc>
          <w:tcPr>
            <w:tcW w:w="890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 w:eastAsia="en-US" w:bidi="ar-SA"/>
              </w:rPr>
            </w:pPr>
            <w:ins w:id="4" w:author="HWJ" w:date="2024-05-28T15:22:36Z">
              <w:r>
                <w:rPr>
                  <w:rFonts w:ascii="Arial" w:hAnsi="Arial" w:cs="Arial" w:eastAsiaTheme="minorHAnsi"/>
                  <w:color w:val="000000"/>
                  <w:sz w:val="14"/>
                  <w:szCs w:val="14"/>
                  <w:lang w:val="en-US"/>
                </w:rPr>
                <w:t>C231</w:t>
              </w:r>
            </w:ins>
          </w:p>
        </w:tc>
        <w:tc>
          <w:tcPr>
            <w:tcW w:w="1070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Lines/>
              <w:spacing w:after="0"/>
              <w:jc w:val="center"/>
              <w:rPr>
                <w:ins w:id="5" w:author="HWJ" w:date="2024-05-28T15:22:49Z"/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ins w:id="6" w:author="HWJ" w:date="2024-05-28T15:22:49Z">
              <w:r>
                <w:rPr>
                  <w:rFonts w:ascii="Arial" w:hAnsi="Arial" w:cs="Arial" w:eastAsiaTheme="minorHAnsi"/>
                  <w:color w:val="000000"/>
                  <w:sz w:val="14"/>
                  <w:szCs w:val="14"/>
                  <w:lang w:val="en-US"/>
                </w:rPr>
                <w:t>E.1/24 OR</w:t>
              </w:r>
            </w:ins>
          </w:p>
          <w:p>
            <w:pPr>
              <w:keepLines/>
              <w:spacing w:after="0"/>
              <w:jc w:val="center"/>
              <w:rPr>
                <w:ins w:id="7" w:author="HWJ" w:date="2024-05-28T15:22:49Z"/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ins w:id="8" w:author="HWJ" w:date="2024-05-28T15:22:49Z">
              <w:r>
                <w:rPr>
                  <w:rFonts w:ascii="Arial" w:hAnsi="Arial" w:cs="Arial" w:eastAsiaTheme="minorHAnsi"/>
                  <w:color w:val="000000"/>
                  <w:sz w:val="14"/>
                  <w:szCs w:val="14"/>
                  <w:lang w:val="en-US"/>
                </w:rPr>
                <w:t>(E.1/24 AND</w:t>
              </w:r>
            </w:ins>
          </w:p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 w:eastAsia="en-US" w:bidi="ar-SA"/>
              </w:rPr>
            </w:pPr>
            <w:ins w:id="9" w:author="HWJ" w:date="2024-05-28T15:22:49Z">
              <w:r>
                <w:rPr>
                  <w:rFonts w:ascii="Arial" w:hAnsi="Arial" w:cs="Arial" w:eastAsiaTheme="minorHAnsi"/>
                  <w:color w:val="000000"/>
                  <w:sz w:val="14"/>
                  <w:szCs w:val="14"/>
                  <w:lang w:val="en-US"/>
                </w:rPr>
                <w:t>E.1/256)</w:t>
              </w:r>
            </w:ins>
          </w:p>
        </w:tc>
        <w:tc>
          <w:tcPr>
            <w:tcW w:w="1049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 w:eastAsia="en-US" w:bidi="ar-SA"/>
              </w:rPr>
            </w:pPr>
            <w:ins w:id="10" w:author="HWJ" w:date="2024-05-28T15:23:00Z">
              <w:r>
                <w:rPr>
                  <w:rFonts w:ascii="Arial" w:hAnsi="Arial" w:cs="Arial" w:eastAsiaTheme="minorHAnsi"/>
                  <w:color w:val="000000"/>
                  <w:sz w:val="14"/>
                  <w:szCs w:val="14"/>
                  <w:lang w:val="en-US"/>
                </w:rPr>
                <w:t>NG-SS only</w:t>
              </w:r>
            </w:ins>
          </w:p>
        </w:tc>
        <w:tc>
          <w:tcPr>
            <w:tcW w:w="676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Lines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 w:eastAsia="en-US" w:bidi="ar-SA"/>
              </w:rPr>
            </w:pPr>
          </w:p>
        </w:tc>
        <w:tc>
          <w:tcPr>
            <w:tcW w:w="901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Lines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 w:eastAsia="en-US" w:bidi="ar-SA"/>
              </w:rPr>
            </w:pPr>
          </w:p>
        </w:tc>
      </w:tr>
    </w:tbl>
    <w:p>
      <w:pPr>
        <w:jc w:val="both"/>
        <w:rPr>
          <w:rFonts w:ascii="Arial" w:hAnsi="Arial" w:cs="Arial"/>
          <w:color w:val="auto"/>
          <w:highlight w:val="green"/>
        </w:rPr>
      </w:pPr>
    </w:p>
    <w:p>
      <w:pPr>
        <w:jc w:val="both"/>
        <w:rPr>
          <w:rFonts w:ascii="Arial" w:hAnsi="Arial" w:cs="Arial"/>
          <w:color w:val="auto"/>
          <w:highlight w:val="green"/>
        </w:rPr>
      </w:pPr>
    </w:p>
    <w:p>
      <w:pPr>
        <w:jc w:val="center"/>
        <w:rPr>
          <w:rFonts w:ascii="Arial" w:hAnsi="Arial" w:cs="Arial"/>
          <w:color w:val="auto"/>
          <w:highlight w:val="green"/>
        </w:rPr>
      </w:pPr>
      <w:r>
        <w:rPr>
          <w:rFonts w:ascii="Arial" w:hAnsi="Arial" w:cs="Arial"/>
          <w:color w:val="auto"/>
          <w:highlight w:val="green"/>
        </w:rPr>
        <w:t>*****</w:t>
      </w:r>
      <w:r>
        <w:rPr>
          <w:rFonts w:hint="eastAsia" w:ascii="Arial" w:hAnsi="Arial" w:eastAsia="宋体" w:cs="Arial"/>
          <w:color w:val="auto"/>
          <w:highlight w:val="green"/>
          <w:lang w:val="en-US" w:eastAsia="zh-CN"/>
        </w:rPr>
        <w:t>***********************next</w:t>
      </w:r>
      <w:r>
        <w:rPr>
          <w:rFonts w:ascii="Arial" w:hAnsi="Arial" w:cs="Arial"/>
          <w:color w:val="auto"/>
          <w:highlight w:val="green"/>
        </w:rPr>
        <w:t xml:space="preserve"> of changes </w:t>
      </w:r>
      <w:r>
        <w:rPr>
          <w:rFonts w:hint="eastAsia" w:ascii="Arial" w:hAnsi="Arial" w:eastAsia="宋体" w:cs="Arial"/>
          <w:color w:val="auto"/>
          <w:highlight w:val="green"/>
          <w:lang w:val="en-US" w:eastAsia="zh-CN"/>
        </w:rPr>
        <w:t>***************************</w:t>
      </w:r>
      <w:r>
        <w:rPr>
          <w:rFonts w:ascii="Arial" w:hAnsi="Arial" w:cs="Arial"/>
          <w:color w:val="auto"/>
          <w:highlight w:val="green"/>
        </w:rPr>
        <w:t>*****</w:t>
      </w:r>
    </w:p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8"/>
    <w:p>
      <w:pPr>
        <w:pStyle w:val="6"/>
        <w:rPr>
          <w:ins w:id="11" w:author="HWJ" w:date="2024-05-28T15:47:06Z"/>
          <w:rFonts w:eastAsiaTheme="minorEastAsia"/>
        </w:rPr>
      </w:pPr>
      <w:ins w:id="12" w:author="HWJ" w:date="2024-05-28T15:47:06Z">
        <w:bookmarkStart w:id="21" w:name="_Toc146312940"/>
        <w:bookmarkStart w:id="22" w:name="_Toc51789398"/>
        <w:bookmarkStart w:id="23" w:name="_Toc90546869"/>
        <w:r>
          <w:rPr>
            <w:rFonts w:eastAsiaTheme="minorEastAsia"/>
          </w:rPr>
          <w:t>27.22.4.7.</w:t>
        </w:r>
      </w:ins>
      <w:ins w:id="13" w:author="HWJ" w:date="2024-05-28T15:47:06Z">
        <w:r>
          <w:rPr>
            <w:rFonts w:hint="eastAsia" w:eastAsiaTheme="minorEastAsia"/>
            <w:highlight w:val="yellow"/>
            <w:lang w:val="en-US" w:eastAsia="zh-CN"/>
          </w:rPr>
          <w:t>X</w:t>
        </w:r>
      </w:ins>
      <w:ins w:id="14" w:author="HWJ" w:date="2024-05-28T15:47:06Z">
        <w:r>
          <w:rPr>
            <w:rFonts w:eastAsiaTheme="minorEastAsia"/>
          </w:rPr>
          <w:tab/>
        </w:r>
      </w:ins>
      <w:ins w:id="15" w:author="HWJ" w:date="2024-05-28T15:47:06Z">
        <w:r>
          <w:rPr>
            <w:rFonts w:eastAsiaTheme="minorEastAsia"/>
          </w:rPr>
          <w:t>REFRESH (</w:t>
        </w:r>
      </w:ins>
      <w:ins w:id="16" w:author="HWJ" w:date="2024-05-28T15:47:06Z">
        <w:r>
          <w:rPr>
            <w:rFonts w:hint="eastAsia" w:eastAsiaTheme="minorEastAsia"/>
          </w:rPr>
          <w:t>Routing</w:t>
        </w:r>
      </w:ins>
      <w:ins w:id="17" w:author="HWJ" w:date="2024-05-28T15:47:06Z">
        <w:r>
          <w:rPr>
            <w:rFonts w:hint="eastAsia" w:eastAsiaTheme="minorEastAsia"/>
            <w:lang w:val="en-US" w:eastAsia="zh-CN"/>
          </w:rPr>
          <w:t xml:space="preserve"> </w:t>
        </w:r>
      </w:ins>
      <w:ins w:id="18" w:author="HWJ" w:date="2024-05-28T15:47:06Z">
        <w:r>
          <w:rPr>
            <w:rFonts w:hint="eastAsia" w:eastAsiaTheme="minorEastAsia"/>
          </w:rPr>
          <w:t>Indicator</w:t>
        </w:r>
      </w:ins>
      <w:ins w:id="19" w:author="HWJ" w:date="2024-05-28T15:47:06Z">
        <w:r>
          <w:rPr>
            <w:rFonts w:eastAsiaTheme="minorEastAsia"/>
          </w:rPr>
          <w:t>, NG-RAN)</w:t>
        </w:r>
        <w:bookmarkEnd w:id="21"/>
      </w:ins>
    </w:p>
    <w:bookmarkEnd w:id="22"/>
    <w:bookmarkEnd w:id="23"/>
    <w:p>
      <w:pPr>
        <w:pStyle w:val="8"/>
        <w:rPr>
          <w:ins w:id="20" w:author="HWJ" w:date="2024-05-28T15:47:06Z"/>
        </w:rPr>
      </w:pPr>
      <w:ins w:id="21" w:author="HWJ" w:date="2024-05-28T15:47:06Z">
        <w:r>
          <w:rPr/>
          <w:t>27.22.4.7.</w:t>
        </w:r>
      </w:ins>
      <w:ins w:id="22" w:author="HWJ" w:date="2024-05-28T15:47:06Z">
        <w:r>
          <w:rPr>
            <w:rFonts w:hint="eastAsia" w:eastAsia="宋体"/>
            <w:highlight w:val="yellow"/>
            <w:lang w:val="en-US" w:eastAsia="zh-CN"/>
          </w:rPr>
          <w:t>X</w:t>
        </w:r>
      </w:ins>
      <w:ins w:id="23" w:author="HWJ" w:date="2024-05-28T15:47:06Z">
        <w:r>
          <w:rPr/>
          <w:t>.1</w:t>
        </w:r>
      </w:ins>
      <w:ins w:id="24" w:author="HWJ" w:date="2024-05-28T15:47:06Z">
        <w:r>
          <w:rPr>
            <w:rFonts w:eastAsiaTheme="minorEastAsia"/>
            <w:lang w:eastAsia="zh-CN"/>
          </w:rPr>
          <w:tab/>
        </w:r>
      </w:ins>
      <w:ins w:id="25" w:author="HWJ" w:date="2024-05-28T15:47:06Z">
        <w:r>
          <w:rPr/>
          <w:t>Definition and applicability</w:t>
        </w:r>
      </w:ins>
    </w:p>
    <w:p>
      <w:pPr>
        <w:rPr>
          <w:ins w:id="26" w:author="HWJ" w:date="2024-05-28T15:47:06Z"/>
        </w:rPr>
      </w:pPr>
      <w:ins w:id="27" w:author="HWJ" w:date="2024-05-28T15:47:06Z">
        <w:r>
          <w:rPr/>
          <w:t>See clause 3.2.2.</w:t>
        </w:r>
      </w:ins>
    </w:p>
    <w:p>
      <w:pPr>
        <w:pStyle w:val="8"/>
        <w:rPr>
          <w:ins w:id="28" w:author="HWJ" w:date="2024-05-28T15:47:06Z"/>
        </w:rPr>
      </w:pPr>
      <w:ins w:id="29" w:author="HWJ" w:date="2024-05-28T15:47:06Z">
        <w:r>
          <w:rPr/>
          <w:t>27.22.4.7.</w:t>
        </w:r>
      </w:ins>
      <w:ins w:id="30" w:author="HWJ" w:date="2024-05-28T15:47:06Z">
        <w:r>
          <w:rPr>
            <w:rFonts w:hint="eastAsia" w:eastAsia="宋体"/>
            <w:highlight w:val="yellow"/>
            <w:lang w:val="en-US" w:eastAsia="zh-CN"/>
          </w:rPr>
          <w:t>X</w:t>
        </w:r>
      </w:ins>
      <w:ins w:id="31" w:author="HWJ" w:date="2024-05-28T15:47:06Z">
        <w:r>
          <w:rPr/>
          <w:t>.2</w:t>
        </w:r>
      </w:ins>
      <w:ins w:id="32" w:author="HWJ" w:date="2024-05-28T15:47:06Z">
        <w:r>
          <w:rPr>
            <w:rFonts w:eastAsiaTheme="minorEastAsia"/>
            <w:lang w:eastAsia="zh-CN"/>
          </w:rPr>
          <w:tab/>
        </w:r>
      </w:ins>
      <w:ins w:id="33" w:author="HWJ" w:date="2024-05-28T15:47:06Z">
        <w:r>
          <w:rPr/>
          <w:t>Conformance requirement</w:t>
        </w:r>
      </w:ins>
    </w:p>
    <w:p>
      <w:pPr>
        <w:rPr>
          <w:ins w:id="34" w:author="HWJ" w:date="2024-05-28T15:47:06Z"/>
        </w:rPr>
      </w:pPr>
      <w:ins w:id="35" w:author="HWJ" w:date="2024-05-28T15:47:06Z">
        <w:r>
          <w:rPr/>
          <w:t>The ME shall support the REFRESH command as defined in:</w:t>
        </w:r>
      </w:ins>
    </w:p>
    <w:p>
      <w:pPr>
        <w:pStyle w:val="76"/>
        <w:rPr>
          <w:ins w:id="36" w:author="HWJ" w:date="2024-05-28T15:47:06Z"/>
        </w:rPr>
      </w:pPr>
      <w:ins w:id="37" w:author="HWJ" w:date="2024-05-28T15:47:06Z">
        <w:r>
          <w:rPr/>
          <w:t>-</w:t>
        </w:r>
      </w:ins>
      <w:ins w:id="38" w:author="HWJ" w:date="2024-05-28T15:47:06Z">
        <w:r>
          <w:rPr/>
          <w:tab/>
        </w:r>
      </w:ins>
      <w:ins w:id="39" w:author="HWJ" w:date="2024-05-28T15:47:06Z">
        <w:r>
          <w:rPr/>
          <w:t>TS 31.111 [15] clause 6.1, clause 6.4.7, clause 6.4.7.1, clause 6, clause 6.6.13, clause 5.2, clause 8.6, clause 8.7 and clause 8.18.</w:t>
        </w:r>
      </w:ins>
    </w:p>
    <w:p>
      <w:pPr>
        <w:rPr>
          <w:ins w:id="40" w:author="HWJ" w:date="2024-05-28T15:47:06Z"/>
        </w:rPr>
      </w:pPr>
      <w:ins w:id="41" w:author="HWJ" w:date="2024-05-28T15:47:06Z">
        <w:r>
          <w:rPr/>
          <w:t>Additionally, the ME shall support the USIM Initialization and USIM application closure procedure as defined in:</w:t>
        </w:r>
      </w:ins>
    </w:p>
    <w:p>
      <w:pPr>
        <w:pStyle w:val="76"/>
        <w:rPr>
          <w:ins w:id="42" w:author="HWJ" w:date="2024-05-28T15:47:06Z"/>
        </w:rPr>
      </w:pPr>
      <w:ins w:id="43" w:author="HWJ" w:date="2024-05-28T15:47:06Z">
        <w:r>
          <w:rPr/>
          <w:t>-</w:t>
        </w:r>
      </w:ins>
      <w:ins w:id="44" w:author="HWJ" w:date="2024-05-28T15:47:06Z">
        <w:r>
          <w:rPr/>
          <w:tab/>
        </w:r>
      </w:ins>
      <w:ins w:id="45" w:author="HWJ" w:date="2024-05-28T15:47:06Z">
        <w:r>
          <w:rPr/>
          <w:t xml:space="preserve">TS 31.102 [14] clause </w:t>
        </w:r>
      </w:ins>
      <w:ins w:id="46" w:author="HWJ" w:date="2024-05-28T15:47:06Z">
        <w:r>
          <w:rPr>
            <w:rFonts w:eastAsiaTheme="minorEastAsia"/>
            <w:lang w:eastAsia="zh-CN"/>
          </w:rPr>
          <w:t>5</w:t>
        </w:r>
      </w:ins>
      <w:ins w:id="47" w:author="HWJ" w:date="2024-05-28T15:47:06Z">
        <w:r>
          <w:rPr/>
          <w:t>.1.</w:t>
        </w:r>
      </w:ins>
      <w:ins w:id="48" w:author="HWJ" w:date="2024-05-28T15:47:06Z">
        <w:r>
          <w:rPr>
            <w:rFonts w:eastAsiaTheme="minorEastAsia"/>
            <w:lang w:eastAsia="zh-CN"/>
          </w:rPr>
          <w:t xml:space="preserve">2, </w:t>
        </w:r>
      </w:ins>
      <w:ins w:id="49" w:author="HWJ" w:date="2024-05-28T15:47:06Z">
        <w:r>
          <w:rPr/>
          <w:t>clause</w:t>
        </w:r>
      </w:ins>
      <w:ins w:id="50" w:author="HWJ" w:date="2024-05-28T15:47:06Z">
        <w:r>
          <w:rPr>
            <w:rFonts w:eastAsiaTheme="minorEastAsia"/>
            <w:lang w:eastAsia="zh-CN"/>
          </w:rPr>
          <w:t xml:space="preserve"> 5.1.3</w:t>
        </w:r>
      </w:ins>
      <w:ins w:id="51" w:author="HWJ" w:date="2024-05-28T15:47:06Z">
        <w:r>
          <w:rPr/>
          <w:t xml:space="preserve"> and Annex I.</w:t>
        </w:r>
      </w:ins>
    </w:p>
    <w:p>
      <w:pPr>
        <w:pStyle w:val="8"/>
        <w:rPr>
          <w:ins w:id="52" w:author="HWJ" w:date="2024-05-28T15:47:06Z"/>
        </w:rPr>
      </w:pPr>
      <w:ins w:id="53" w:author="HWJ" w:date="2024-05-28T15:47:06Z">
        <w:r>
          <w:rPr/>
          <w:t>27.22.4.7.</w:t>
        </w:r>
      </w:ins>
      <w:ins w:id="54" w:author="HWJ" w:date="2024-05-28T15:47:06Z">
        <w:r>
          <w:rPr>
            <w:rFonts w:hint="eastAsia" w:eastAsia="宋体"/>
            <w:highlight w:val="yellow"/>
            <w:lang w:val="en-US" w:eastAsia="zh-CN"/>
          </w:rPr>
          <w:t>X</w:t>
        </w:r>
      </w:ins>
      <w:ins w:id="55" w:author="HWJ" w:date="2024-05-28T15:47:06Z">
        <w:r>
          <w:rPr/>
          <w:t>.3</w:t>
        </w:r>
      </w:ins>
      <w:ins w:id="56" w:author="HWJ" w:date="2024-05-28T15:47:06Z">
        <w:r>
          <w:rPr>
            <w:rFonts w:eastAsiaTheme="minorEastAsia"/>
            <w:lang w:eastAsia="zh-CN"/>
          </w:rPr>
          <w:tab/>
        </w:r>
      </w:ins>
      <w:ins w:id="57" w:author="HWJ" w:date="2024-05-28T15:47:06Z">
        <w:r>
          <w:rPr/>
          <w:t>Test purpose</w:t>
        </w:r>
      </w:ins>
    </w:p>
    <w:p>
      <w:pPr>
        <w:rPr>
          <w:ins w:id="58" w:author="HWJ" w:date="2024-05-28T15:47:06Z"/>
        </w:rPr>
      </w:pPr>
      <w:ins w:id="59" w:author="HWJ" w:date="2024-05-28T15:47:06Z">
        <w:r>
          <w:rPr/>
          <w:t>To verify that the ME performs the Proactive Command – REFRESH in accordance with the Command Qualifier. This may require the ME to perform:</w:t>
        </w:r>
      </w:ins>
    </w:p>
    <w:p>
      <w:pPr>
        <w:pStyle w:val="76"/>
        <w:rPr>
          <w:ins w:id="60" w:author="HWJ" w:date="2024-05-28T15:47:06Z"/>
        </w:rPr>
      </w:pPr>
      <w:ins w:id="61" w:author="HWJ" w:date="2024-05-28T15:47:06Z">
        <w:r>
          <w:rPr/>
          <w:t>-</w:t>
        </w:r>
      </w:ins>
      <w:ins w:id="62" w:author="HWJ" w:date="2024-05-28T15:47:06Z">
        <w:r>
          <w:rPr/>
          <w:tab/>
        </w:r>
      </w:ins>
      <w:ins w:id="63" w:author="HWJ" w:date="2024-05-28T15:47:06Z">
        <w:r>
          <w:rPr/>
          <w:t xml:space="preserve">a re-read of the contents and structure of the </w:t>
        </w:r>
      </w:ins>
      <w:ins w:id="64" w:author="HWJ" w:date="2024-05-28T15:47:06Z">
        <w:r>
          <w:rPr>
            <w:rFonts w:hint="default" w:eastAsia="宋体"/>
            <w:lang w:val="en-US" w:eastAsia="zh-CN"/>
          </w:rPr>
          <w:t>Routing Indicator</w:t>
        </w:r>
      </w:ins>
      <w:ins w:id="65" w:author="HWJ" w:date="2024-05-28T15:47:06Z">
        <w:r>
          <w:rPr/>
          <w:t xml:space="preserve"> on the USIM</w:t>
        </w:r>
      </w:ins>
    </w:p>
    <w:p>
      <w:pPr>
        <w:pStyle w:val="76"/>
        <w:rPr>
          <w:ins w:id="66" w:author="HWJ" w:date="2024-05-28T15:47:06Z"/>
        </w:rPr>
      </w:pPr>
      <w:ins w:id="67" w:author="HWJ" w:date="2024-05-28T15:47:06Z">
        <w:r>
          <w:rPr/>
          <w:t>-</w:t>
        </w:r>
      </w:ins>
      <w:ins w:id="68" w:author="HWJ" w:date="2024-05-28T15:47:06Z">
        <w:r>
          <w:rPr/>
          <w:tab/>
        </w:r>
      </w:ins>
      <w:ins w:id="69" w:author="HWJ" w:date="2024-05-28T15:47:06Z">
        <w:r>
          <w:rPr/>
          <w:t>a successful return of the result of the execution of the command in the TERMINAL RESPONSE command sent to the UICC.</w:t>
        </w:r>
      </w:ins>
    </w:p>
    <w:p>
      <w:pPr>
        <w:pStyle w:val="8"/>
        <w:rPr>
          <w:ins w:id="70" w:author="HWJ" w:date="2024-05-28T15:47:06Z"/>
        </w:rPr>
      </w:pPr>
      <w:ins w:id="71" w:author="HWJ" w:date="2024-05-28T15:47:06Z">
        <w:r>
          <w:rPr/>
          <w:t>27.22.4.7.</w:t>
        </w:r>
      </w:ins>
      <w:ins w:id="72" w:author="HWJ" w:date="2024-05-28T15:47:06Z">
        <w:r>
          <w:rPr>
            <w:rFonts w:hint="eastAsia" w:eastAsia="宋体"/>
            <w:highlight w:val="yellow"/>
            <w:lang w:val="en-US" w:eastAsia="zh-CN"/>
          </w:rPr>
          <w:t>X</w:t>
        </w:r>
      </w:ins>
      <w:ins w:id="73" w:author="HWJ" w:date="2024-05-28T15:47:06Z">
        <w:r>
          <w:rPr/>
          <w:t>.4</w:t>
        </w:r>
      </w:ins>
      <w:ins w:id="74" w:author="HWJ" w:date="2024-05-28T15:47:06Z">
        <w:r>
          <w:rPr>
            <w:rFonts w:eastAsiaTheme="minorEastAsia"/>
            <w:lang w:eastAsia="zh-CN"/>
          </w:rPr>
          <w:tab/>
        </w:r>
      </w:ins>
      <w:ins w:id="75" w:author="HWJ" w:date="2024-05-28T15:47:06Z">
        <w:r>
          <w:rPr/>
          <w:t>Method of test</w:t>
        </w:r>
      </w:ins>
    </w:p>
    <w:p>
      <w:pPr>
        <w:pStyle w:val="8"/>
        <w:rPr>
          <w:ins w:id="76" w:author="HWJ" w:date="2024-05-28T15:47:06Z"/>
        </w:rPr>
      </w:pPr>
      <w:ins w:id="77" w:author="HWJ" w:date="2024-05-28T15:47:06Z">
        <w:r>
          <w:rPr/>
          <w:t>27.22.4.7.</w:t>
        </w:r>
      </w:ins>
      <w:ins w:id="78" w:author="HWJ" w:date="2024-05-28T15:47:06Z">
        <w:r>
          <w:rPr>
            <w:rFonts w:hint="eastAsia" w:eastAsia="宋体"/>
            <w:highlight w:val="yellow"/>
            <w:lang w:val="en-US" w:eastAsia="zh-CN"/>
          </w:rPr>
          <w:t>X</w:t>
        </w:r>
      </w:ins>
      <w:ins w:id="79" w:author="HWJ" w:date="2024-05-28T15:47:06Z">
        <w:r>
          <w:rPr/>
          <w:t>.4.1</w:t>
        </w:r>
      </w:ins>
      <w:ins w:id="80" w:author="HWJ" w:date="2024-05-28T15:47:06Z">
        <w:r>
          <w:rPr>
            <w:rFonts w:eastAsiaTheme="minorEastAsia"/>
            <w:lang w:eastAsia="zh-CN"/>
          </w:rPr>
          <w:tab/>
        </w:r>
      </w:ins>
      <w:ins w:id="81" w:author="HWJ" w:date="2024-05-28T15:47:06Z">
        <w:r>
          <w:rPr/>
          <w:t>Initial conditions</w:t>
        </w:r>
      </w:ins>
    </w:p>
    <w:p>
      <w:pPr>
        <w:rPr>
          <w:ins w:id="82" w:author="HWJ" w:date="2024-05-28T15:47:06Z"/>
          <w:lang w:eastAsia="zh-CN"/>
        </w:rPr>
      </w:pPr>
      <w:ins w:id="83" w:author="HWJ" w:date="2024-05-28T15:47:06Z">
        <w:r>
          <w:rPr/>
          <w:t xml:space="preserve">The ME is connected to the USIM Simulator and connected to the </w:t>
        </w:r>
      </w:ins>
      <w:ins w:id="84" w:author="HWJ" w:date="2024-05-28T15:47:06Z">
        <w:r>
          <w:rPr>
            <w:lang w:eastAsia="zh-CN"/>
          </w:rPr>
          <w:t>NG</w:t>
        </w:r>
      </w:ins>
      <w:ins w:id="85" w:author="HWJ" w:date="2024-05-28T15:47:06Z">
        <w:r>
          <w:rPr/>
          <w:t>-SS.</w:t>
        </w:r>
      </w:ins>
    </w:p>
    <w:p>
      <w:pPr>
        <w:rPr>
          <w:ins w:id="86" w:author="HWJ" w:date="2024-05-28T15:47:06Z"/>
        </w:rPr>
      </w:pPr>
      <w:ins w:id="87" w:author="HWJ" w:date="2024-05-28T15:47:06Z">
        <w:r>
          <w:rPr/>
          <w:t>The NG-RAN parameters of the NG-SS are:</w:t>
        </w:r>
      </w:ins>
    </w:p>
    <w:p>
      <w:pPr>
        <w:pStyle w:val="76"/>
        <w:rPr>
          <w:ins w:id="88" w:author="HWJ" w:date="2024-05-28T15:47:06Z"/>
        </w:rPr>
      </w:pPr>
      <w:ins w:id="89" w:author="HWJ" w:date="2024-05-28T15:47:06Z">
        <w:r>
          <w:rPr/>
          <w:t>-</w:t>
        </w:r>
      </w:ins>
      <w:ins w:id="90" w:author="HWJ" w:date="2024-05-28T15:47:06Z">
        <w:r>
          <w:rPr/>
          <w:tab/>
        </w:r>
      </w:ins>
      <w:ins w:id="91" w:author="HWJ" w:date="2024-05-28T15:47:06Z">
        <w:r>
          <w:rPr/>
          <w:t>Mobile Country Code (MCC) = 001;</w:t>
        </w:r>
      </w:ins>
    </w:p>
    <w:p>
      <w:pPr>
        <w:pStyle w:val="76"/>
        <w:rPr>
          <w:ins w:id="92" w:author="HWJ" w:date="2024-05-28T15:47:06Z"/>
        </w:rPr>
      </w:pPr>
      <w:ins w:id="93" w:author="HWJ" w:date="2024-05-28T15:47:06Z">
        <w:r>
          <w:rPr/>
          <w:t>-</w:t>
        </w:r>
      </w:ins>
      <w:ins w:id="94" w:author="HWJ" w:date="2024-05-28T15:47:06Z">
        <w:r>
          <w:rPr/>
          <w:tab/>
        </w:r>
      </w:ins>
      <w:ins w:id="95" w:author="HWJ" w:date="2024-05-28T15:47:06Z">
        <w:r>
          <w:rPr/>
          <w:t>Mobile Network Code (MNC) = 01;</w:t>
        </w:r>
      </w:ins>
    </w:p>
    <w:p>
      <w:pPr>
        <w:pStyle w:val="76"/>
        <w:rPr>
          <w:ins w:id="96" w:author="HWJ" w:date="2024-05-28T15:47:06Z"/>
        </w:rPr>
      </w:pPr>
      <w:ins w:id="97" w:author="HWJ" w:date="2024-05-28T15:47:06Z">
        <w:r>
          <w:rPr/>
          <w:t>-</w:t>
        </w:r>
      </w:ins>
      <w:ins w:id="98" w:author="HWJ" w:date="2024-05-28T15:47:06Z">
        <w:r>
          <w:rPr/>
          <w:tab/>
        </w:r>
      </w:ins>
      <w:ins w:id="99" w:author="HWJ" w:date="2024-05-28T15:47:06Z">
        <w:r>
          <w:rPr/>
          <w:t>Tracking Area Code (TAC) = 000001;</w:t>
        </w:r>
      </w:ins>
    </w:p>
    <w:p>
      <w:pPr>
        <w:rPr>
          <w:ins w:id="100" w:author="HWJ" w:date="2024-05-28T15:47:06Z"/>
          <w:rFonts w:eastAsiaTheme="minorEastAsia"/>
          <w:lang w:eastAsia="zh-CN"/>
        </w:rPr>
      </w:pPr>
      <w:ins w:id="101" w:author="HWJ" w:date="2024-05-28T15:47:06Z">
        <w:r>
          <w:rPr/>
          <w:t>The default NG-RAN UICC is used</w:t>
        </w:r>
      </w:ins>
      <w:ins w:id="102" w:author="HWJ" w:date="2024-05-28T15:47:06Z">
        <w:r>
          <w:rPr>
            <w:lang w:eastAsia="zh-CN"/>
          </w:rPr>
          <w:t>.</w:t>
        </w:r>
      </w:ins>
    </w:p>
    <w:p>
      <w:pPr>
        <w:rPr>
          <w:ins w:id="103" w:author="HWJ" w:date="2024-05-28T15:47:06Z"/>
        </w:rPr>
      </w:pPr>
      <w:ins w:id="104" w:author="HWJ" w:date="2024-05-28T15:47:06Z">
        <w:r>
          <w:rPr/>
          <w:t>Prior to this test the ME shall have been powered on and performed the PROFILE DOWNLOAD procedure.</w:t>
        </w:r>
      </w:ins>
    </w:p>
    <w:p>
      <w:pPr>
        <w:pStyle w:val="8"/>
        <w:rPr>
          <w:ins w:id="105" w:author="HWJ" w:date="2024-05-28T15:47:06Z"/>
        </w:rPr>
      </w:pPr>
      <w:ins w:id="106" w:author="HWJ" w:date="2024-05-28T15:47:06Z">
        <w:r>
          <w:rPr/>
          <w:t>27.22.4.7.</w:t>
        </w:r>
      </w:ins>
      <w:ins w:id="107" w:author="HWJ" w:date="2024-05-28T15:47:06Z">
        <w:r>
          <w:rPr>
            <w:rFonts w:hint="eastAsia" w:eastAsia="宋体"/>
            <w:highlight w:val="yellow"/>
            <w:lang w:val="en-US" w:eastAsia="zh-CN"/>
          </w:rPr>
          <w:t>X</w:t>
        </w:r>
      </w:ins>
      <w:ins w:id="108" w:author="HWJ" w:date="2024-05-28T15:47:06Z">
        <w:r>
          <w:rPr/>
          <w:t>.4.2</w:t>
        </w:r>
      </w:ins>
      <w:ins w:id="109" w:author="HWJ" w:date="2024-05-28T15:47:06Z">
        <w:r>
          <w:rPr>
            <w:rFonts w:eastAsiaTheme="minorEastAsia"/>
          </w:rPr>
          <w:tab/>
        </w:r>
      </w:ins>
      <w:ins w:id="110" w:author="HWJ" w:date="2024-05-28T15:47:06Z">
        <w:r>
          <w:rPr/>
          <w:t>Procedure</w:t>
        </w:r>
      </w:ins>
    </w:p>
    <w:p>
      <w:pPr>
        <w:pStyle w:val="56"/>
        <w:rPr>
          <w:ins w:id="111" w:author="HWJ" w:date="2024-05-28T15:47:06Z"/>
        </w:rPr>
      </w:pPr>
      <w:ins w:id="112" w:author="HWJ" w:date="2024-05-28T15:47:06Z">
        <w:r>
          <w:rPr/>
          <w:t xml:space="preserve">Expected Sequence </w:t>
        </w:r>
      </w:ins>
      <w:ins w:id="113" w:author="HWJ" w:date="2024-05-28T15:47:06Z">
        <w:r>
          <w:rPr>
            <w:rFonts w:hint="eastAsia"/>
            <w:highlight w:val="yellow"/>
            <w:lang w:val="en-US" w:eastAsia="zh-CN"/>
          </w:rPr>
          <w:t>X</w:t>
        </w:r>
      </w:ins>
      <w:ins w:id="114" w:author="HWJ" w:date="2024-05-28T15:47:06Z">
        <w:r>
          <w:rPr/>
          <w:t xml:space="preserve">.1 (REFRESH, </w:t>
        </w:r>
      </w:ins>
      <w:ins w:id="115" w:author="HWJ" w:date="2024-05-28T15:47:06Z">
        <w:bookmarkStart w:id="24" w:name="OLE_LINK1"/>
        <w:r>
          <w:rPr>
            <w:rFonts w:hint="eastAsia" w:eastAsiaTheme="minorEastAsia"/>
          </w:rPr>
          <w:t>Routing</w:t>
        </w:r>
      </w:ins>
      <w:ins w:id="116" w:author="HWJ" w:date="2024-05-28T15:47:06Z">
        <w:r>
          <w:rPr>
            <w:rFonts w:hint="eastAsia" w:eastAsiaTheme="minorEastAsia"/>
            <w:lang w:val="en-US" w:eastAsia="zh-CN"/>
          </w:rPr>
          <w:t xml:space="preserve"> </w:t>
        </w:r>
      </w:ins>
      <w:ins w:id="117" w:author="HWJ" w:date="2024-05-28T15:47:06Z">
        <w:r>
          <w:rPr>
            <w:rFonts w:hint="eastAsia" w:eastAsiaTheme="minorEastAsia"/>
          </w:rPr>
          <w:t>Indicator</w:t>
        </w:r>
        <w:bookmarkEnd w:id="24"/>
      </w:ins>
      <w:ins w:id="118" w:author="HWJ" w:date="2024-05-28T15:47:06Z">
        <w:r>
          <w:rPr>
            <w:snapToGrid w:val="0"/>
          </w:rPr>
          <w:t xml:space="preserve"> Changing procedure, NG-RAN</w:t>
        </w:r>
      </w:ins>
      <w:ins w:id="119" w:author="HWJ" w:date="2024-05-28T15:47:06Z">
        <w:r>
          <w:rPr/>
          <w:t>)</w:t>
        </w:r>
      </w:ins>
    </w:p>
    <w:tbl>
      <w:tblPr>
        <w:tblStyle w:val="4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28" w:type="dxa"/>
          <w:bottom w:w="0" w:type="dxa"/>
          <w:right w:w="56" w:type="dxa"/>
        </w:tblCellMar>
      </w:tblPr>
      <w:tblGrid>
        <w:gridCol w:w="737"/>
        <w:gridCol w:w="1232"/>
        <w:gridCol w:w="2892"/>
        <w:gridCol w:w="37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  <w:ins w:id="120" w:author="HWJ" w:date="2024-05-28T15:47:06Z"/>
        </w:trPr>
        <w:tc>
          <w:tcPr>
            <w:tcW w:w="737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21" w:author="HWJ" w:date="2024-05-28T15:47:06Z"/>
              </w:rPr>
            </w:pPr>
            <w:ins w:id="122" w:author="HWJ" w:date="2024-05-28T15:47:06Z">
              <w:r>
                <w:rPr/>
                <w:t>Step</w:t>
              </w:r>
            </w:ins>
          </w:p>
        </w:tc>
        <w:tc>
          <w:tcPr>
            <w:tcW w:w="1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23" w:author="HWJ" w:date="2024-05-28T15:47:06Z"/>
              </w:rPr>
            </w:pPr>
            <w:ins w:id="124" w:author="HWJ" w:date="2024-05-28T15:47:06Z">
              <w:r>
                <w:rPr/>
                <w:t>Direction</w:t>
              </w:r>
            </w:ins>
          </w:p>
        </w:tc>
        <w:tc>
          <w:tcPr>
            <w:tcW w:w="2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25" w:author="HWJ" w:date="2024-05-28T15:47:06Z"/>
              </w:rPr>
            </w:pPr>
            <w:ins w:id="126" w:author="HWJ" w:date="2024-05-28T15:47:06Z">
              <w:r>
                <w:rPr/>
                <w:t>MESSAGE / Action</w:t>
              </w:r>
            </w:ins>
          </w:p>
        </w:tc>
        <w:tc>
          <w:tcPr>
            <w:tcW w:w="3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27" w:author="HWJ" w:date="2024-05-28T15:47:06Z"/>
              </w:rPr>
            </w:pPr>
            <w:ins w:id="128" w:author="HWJ" w:date="2024-05-28T15:47:06Z">
              <w:r>
                <w:rPr/>
                <w:t>Comments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  <w:ins w:id="129" w:author="HWJ" w:date="2024-05-28T15:47:06Z"/>
        </w:trPr>
        <w:tc>
          <w:tcPr>
            <w:tcW w:w="737" w:type="dxa"/>
            <w:tcBorders>
              <w:top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rPr>
                <w:ins w:id="130" w:author="HWJ" w:date="2024-05-28T15:47:06Z"/>
                <w:lang w:eastAsia="zh-CN"/>
              </w:rPr>
            </w:pPr>
            <w:ins w:id="131" w:author="HWJ" w:date="2024-05-28T15:47:06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123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rPr>
                <w:ins w:id="132" w:author="HWJ" w:date="2024-05-28T15:47:06Z"/>
                <w:rFonts w:cs="Arial"/>
                <w:b/>
                <w:szCs w:val="18"/>
              </w:rPr>
            </w:pPr>
            <w:ins w:id="133" w:author="HWJ" w:date="2024-05-28T15:47:06Z">
              <w:r>
                <w:rPr/>
                <w:t xml:space="preserve">ME </w:t>
              </w:r>
            </w:ins>
            <w:ins w:id="134" w:author="HWJ" w:date="2024-05-28T15:47:06Z">
              <w:r>
                <w:rPr/>
                <w:sym w:font="Symbol" w:char="F0AE"/>
              </w:r>
            </w:ins>
            <w:ins w:id="135" w:author="HWJ" w:date="2024-05-28T15:47:06Z">
              <w:r>
                <w:rPr/>
                <w:t xml:space="preserve"> NG-SS</w:t>
              </w:r>
            </w:ins>
          </w:p>
        </w:tc>
        <w:tc>
          <w:tcPr>
            <w:tcW w:w="28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36" w:author="HWJ" w:date="2024-05-28T15:47:06Z"/>
                <w:rFonts w:cs="Arial"/>
                <w:b/>
                <w:szCs w:val="18"/>
              </w:rPr>
            </w:pPr>
            <w:ins w:id="137" w:author="HWJ" w:date="2024-05-28T15:47:06Z">
              <w:r>
                <w:rPr/>
                <w:t>ME successfully REGISTER with NG-RAN cell.</w:t>
              </w:r>
            </w:ins>
          </w:p>
        </w:tc>
        <w:tc>
          <w:tcPr>
            <w:tcW w:w="377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38" w:author="HWJ" w:date="2024-05-28T15:47:06Z"/>
                <w:rFonts w:hint="default" w:eastAsia="宋体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  <w:ins w:id="139" w:author="HWJ" w:date="2024-05-28T15:47:06Z"/>
        </w:trPr>
        <w:tc>
          <w:tcPr>
            <w:tcW w:w="737" w:type="dxa"/>
            <w:tcBorders>
              <w:top w:val="nil"/>
              <w:bottom w:val="nil"/>
              <w:right w:val="single" w:color="auto" w:sz="4" w:space="0"/>
            </w:tcBorders>
          </w:tcPr>
          <w:p>
            <w:pPr>
              <w:pStyle w:val="53"/>
              <w:rPr>
                <w:ins w:id="140" w:author="HWJ" w:date="2024-05-28T15:47:06Z"/>
                <w:lang w:eastAsia="zh-CN"/>
              </w:rPr>
            </w:pPr>
            <w:ins w:id="141" w:author="HWJ" w:date="2024-05-28T15:47:06Z">
              <w:r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123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rPr>
                <w:ins w:id="142" w:author="HWJ" w:date="2024-05-28T15:47:06Z"/>
                <w:lang w:eastAsia="zh-CN"/>
              </w:rPr>
            </w:pPr>
            <w:ins w:id="143" w:author="HWJ" w:date="2024-05-28T15:47:06Z">
              <w:r>
                <w:rPr>
                  <w:rFonts w:hint="eastAsia"/>
                  <w:lang w:eastAsia="zh-CN"/>
                </w:rPr>
                <w:t>UICC</w:t>
              </w:r>
            </w:ins>
            <w:ins w:id="144" w:author="HWJ" w:date="2024-05-28T15:47:06Z">
              <w:r>
                <w:rPr/>
                <w:t xml:space="preserve"> </w:t>
              </w:r>
            </w:ins>
            <w:ins w:id="145" w:author="HWJ" w:date="2024-05-28T15:47:06Z">
              <w:r>
                <w:rPr/>
                <w:sym w:font="Symbol" w:char="F0AE"/>
              </w:r>
            </w:ins>
            <w:ins w:id="146" w:author="HWJ" w:date="2024-05-28T15:47:06Z">
              <w:r>
                <w:rPr>
                  <w:rFonts w:hint="eastAsia"/>
                  <w:lang w:eastAsia="zh-CN"/>
                </w:rPr>
                <w:t xml:space="preserve"> </w:t>
              </w:r>
            </w:ins>
            <w:ins w:id="147" w:author="HWJ" w:date="2024-05-28T15:47:06Z">
              <w:r>
                <w:rPr>
                  <w:lang w:eastAsia="zh-CN"/>
                </w:rPr>
                <w:t>ME</w:t>
              </w:r>
            </w:ins>
          </w:p>
          <w:p>
            <w:pPr>
              <w:pStyle w:val="53"/>
              <w:rPr>
                <w:ins w:id="148" w:author="HWJ" w:date="2024-05-28T15:47:06Z"/>
                <w:lang w:eastAsia="zh-CN"/>
              </w:rPr>
            </w:pPr>
          </w:p>
        </w:tc>
        <w:tc>
          <w:tcPr>
            <w:tcW w:w="2892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49" w:author="HWJ" w:date="2024-05-28T15:47:06Z"/>
                <w:lang w:eastAsia="zh-CN"/>
              </w:rPr>
            </w:pPr>
            <w:ins w:id="150" w:author="HWJ" w:date="2024-05-28T15:47:06Z">
              <w:r>
                <w:rPr/>
                <w:t xml:space="preserve">PROACTIVE COMMAND PENDING: REFRESH </w:t>
              </w:r>
            </w:ins>
            <w:ins w:id="151" w:author="HWJ" w:date="2024-05-28T15:47:06Z">
              <w:r>
                <w:rPr>
                  <w:rFonts w:hint="eastAsia" w:eastAsia="宋体"/>
                  <w:highlight w:val="yellow"/>
                  <w:lang w:val="en-US" w:eastAsia="zh-CN"/>
                </w:rPr>
                <w:t>X</w:t>
              </w:r>
            </w:ins>
            <w:ins w:id="152" w:author="HWJ" w:date="2024-05-28T15:47:06Z">
              <w:r>
                <w:rPr/>
                <w:t xml:space="preserve">.1.1 </w:t>
              </w:r>
            </w:ins>
          </w:p>
        </w:tc>
        <w:tc>
          <w:tcPr>
            <w:tcW w:w="3776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53" w:author="HWJ" w:date="2024-05-28T15:47:06Z"/>
              </w:rPr>
            </w:pPr>
            <w:ins w:id="154" w:author="HWJ" w:date="2024-05-28T15:47:06Z">
              <w:r>
                <w:rPr/>
                <w:t>[To inform the ME that EF</w:t>
              </w:r>
            </w:ins>
            <w:ins w:id="155" w:author="HWJ" w:date="2024-05-28T15:47:06Z">
              <w:r>
                <w:rPr>
                  <w:vertAlign w:val="subscript"/>
                </w:rPr>
                <w:t>Routing_Indicator</w:t>
              </w:r>
            </w:ins>
            <w:ins w:id="156" w:author="HWJ" w:date="2024-05-28T15:47:06Z">
              <w:r>
                <w:rPr/>
                <w:t xml:space="preserve"> will be in an updated state]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  <w:ins w:id="157" w:author="HWJ" w:date="2024-05-28T15:47:06Z"/>
        </w:trPr>
        <w:tc>
          <w:tcPr>
            <w:tcW w:w="737" w:type="dxa"/>
            <w:tcBorders>
              <w:top w:val="nil"/>
              <w:bottom w:val="nil"/>
              <w:right w:val="single" w:color="auto" w:sz="4" w:space="0"/>
            </w:tcBorders>
          </w:tcPr>
          <w:p>
            <w:pPr>
              <w:pStyle w:val="53"/>
              <w:rPr>
                <w:ins w:id="158" w:author="HWJ" w:date="2024-05-28T15:47:06Z"/>
                <w:lang w:eastAsia="zh-CN"/>
              </w:rPr>
            </w:pPr>
            <w:ins w:id="159" w:author="HWJ" w:date="2024-05-28T15:47:06Z">
              <w:r>
                <w:rPr>
                  <w:rFonts w:hint="eastAsia"/>
                  <w:lang w:eastAsia="zh-CN"/>
                </w:rPr>
                <w:t>3</w:t>
              </w:r>
            </w:ins>
          </w:p>
        </w:tc>
        <w:tc>
          <w:tcPr>
            <w:tcW w:w="123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rPr>
                <w:ins w:id="160" w:author="HWJ" w:date="2024-05-28T15:47:06Z"/>
              </w:rPr>
            </w:pPr>
            <w:ins w:id="161" w:author="HWJ" w:date="2024-05-28T15:47:06Z">
              <w:r>
                <w:rPr/>
                <w:t xml:space="preserve">ME </w:t>
              </w:r>
            </w:ins>
            <w:ins w:id="162" w:author="HWJ" w:date="2024-05-28T15:47:06Z">
              <w:r>
                <w:rPr/>
                <w:sym w:font="Symbol" w:char="F0AE"/>
              </w:r>
            </w:ins>
            <w:ins w:id="163" w:author="HWJ" w:date="2024-05-28T15:47:06Z">
              <w:r>
                <w:rPr/>
                <w:t xml:space="preserve"> UICC</w:t>
              </w:r>
            </w:ins>
          </w:p>
        </w:tc>
        <w:tc>
          <w:tcPr>
            <w:tcW w:w="2892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64" w:author="HWJ" w:date="2024-05-28T15:47:06Z"/>
              </w:rPr>
            </w:pPr>
            <w:ins w:id="165" w:author="HWJ" w:date="2024-05-28T15:47:06Z">
              <w:r>
                <w:rPr/>
                <w:t>FETCH</w:t>
              </w:r>
            </w:ins>
          </w:p>
        </w:tc>
        <w:tc>
          <w:tcPr>
            <w:tcW w:w="3776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66" w:author="HWJ" w:date="2024-05-28T15:47:06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  <w:ins w:id="167" w:author="HWJ" w:date="2024-05-28T15:47:06Z"/>
        </w:trPr>
        <w:tc>
          <w:tcPr>
            <w:tcW w:w="737" w:type="dxa"/>
            <w:tcBorders>
              <w:top w:val="nil"/>
              <w:bottom w:val="nil"/>
              <w:right w:val="single" w:color="auto" w:sz="4" w:space="0"/>
            </w:tcBorders>
          </w:tcPr>
          <w:p>
            <w:pPr>
              <w:pStyle w:val="53"/>
              <w:rPr>
                <w:ins w:id="168" w:author="HWJ" w:date="2024-05-28T15:47:06Z"/>
                <w:rFonts w:hint="default"/>
                <w:lang w:val="en-US" w:eastAsia="zh-CN"/>
              </w:rPr>
            </w:pPr>
            <w:ins w:id="169" w:author="HWJ" w:date="2024-05-28T15:47:06Z">
              <w:r>
                <w:rPr>
                  <w:rFonts w:hint="eastAsia"/>
                  <w:lang w:val="en-US" w:eastAsia="zh-CN"/>
                </w:rPr>
                <w:t>4</w:t>
              </w:r>
            </w:ins>
          </w:p>
        </w:tc>
        <w:tc>
          <w:tcPr>
            <w:tcW w:w="123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top"/>
          </w:tcPr>
          <w:p>
            <w:pPr>
              <w:pStyle w:val="53"/>
              <w:rPr>
                <w:ins w:id="170" w:author="HWJ" w:date="2024-05-28T15:47:06Z"/>
              </w:rPr>
            </w:pPr>
            <w:ins w:id="171" w:author="HWJ" w:date="2024-05-28T15:47:06Z">
              <w:r>
                <w:rPr/>
                <w:t xml:space="preserve">UICC </w:t>
              </w:r>
            </w:ins>
            <w:ins w:id="172" w:author="HWJ" w:date="2024-05-28T15:47:06Z">
              <w:r>
                <w:rPr/>
                <w:sym w:font="Symbol" w:char="F0AE"/>
              </w:r>
            </w:ins>
            <w:ins w:id="173" w:author="HWJ" w:date="2024-05-28T15:47:06Z">
              <w:r>
                <w:rPr/>
                <w:t xml:space="preserve"> ME</w:t>
              </w:r>
            </w:ins>
          </w:p>
        </w:tc>
        <w:tc>
          <w:tcPr>
            <w:tcW w:w="2892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ins w:id="174" w:author="HWJ" w:date="2024-05-28T15:47:06Z"/>
              </w:rPr>
            </w:pPr>
            <w:ins w:id="175" w:author="HWJ" w:date="2024-05-28T15:47:06Z">
              <w:r>
                <w:rPr/>
                <w:t xml:space="preserve">PROACTIVE COMMAND: REFRESH </w:t>
              </w:r>
            </w:ins>
            <w:ins w:id="176" w:author="HWJ" w:date="2024-05-28T15:47:06Z">
              <w:r>
                <w:rPr>
                  <w:rFonts w:hint="eastAsia" w:eastAsia="宋体"/>
                  <w:highlight w:val="yellow"/>
                  <w:lang w:val="en-US" w:eastAsia="zh-CN"/>
                </w:rPr>
                <w:t>X</w:t>
              </w:r>
            </w:ins>
            <w:ins w:id="177" w:author="HWJ" w:date="2024-05-28T15:47:06Z">
              <w:r>
                <w:rPr/>
                <w:t>.</w:t>
              </w:r>
            </w:ins>
            <w:ins w:id="178" w:author="HWJ" w:date="2024-05-28T15:47:06Z">
              <w:r>
                <w:rPr>
                  <w:rFonts w:hint="eastAsia" w:eastAsia="宋体"/>
                  <w:lang w:val="en-US" w:eastAsia="zh-CN"/>
                </w:rPr>
                <w:t>1</w:t>
              </w:r>
            </w:ins>
            <w:ins w:id="179" w:author="HWJ" w:date="2024-05-28T15:47:06Z">
              <w:r>
                <w:rPr/>
                <w:t>.1</w:t>
              </w:r>
            </w:ins>
          </w:p>
        </w:tc>
        <w:tc>
          <w:tcPr>
            <w:tcW w:w="3776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80" w:author="HWJ" w:date="2024-05-28T15:47:06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  <w:ins w:id="181" w:author="HWJ" w:date="2024-05-28T15:47:06Z"/>
        </w:trPr>
        <w:tc>
          <w:tcPr>
            <w:tcW w:w="737" w:type="dxa"/>
            <w:tcBorders>
              <w:top w:val="nil"/>
              <w:bottom w:val="nil"/>
              <w:right w:val="single" w:color="auto" w:sz="4" w:space="0"/>
            </w:tcBorders>
          </w:tcPr>
          <w:p>
            <w:pPr>
              <w:pStyle w:val="53"/>
              <w:rPr>
                <w:ins w:id="182" w:author="HWJ" w:date="2024-05-28T15:47:06Z"/>
                <w:rFonts w:hint="default"/>
                <w:lang w:val="en-US" w:eastAsia="zh-CN"/>
              </w:rPr>
            </w:pPr>
            <w:ins w:id="183" w:author="HWJ" w:date="2024-05-28T15:47:06Z">
              <w:r>
                <w:rPr>
                  <w:rFonts w:hint="eastAsia"/>
                  <w:lang w:val="en-US" w:eastAsia="zh-CN"/>
                </w:rPr>
                <w:t>5</w:t>
              </w:r>
            </w:ins>
          </w:p>
        </w:tc>
        <w:tc>
          <w:tcPr>
            <w:tcW w:w="123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top"/>
          </w:tcPr>
          <w:p>
            <w:pPr>
              <w:pStyle w:val="53"/>
              <w:rPr>
                <w:ins w:id="184" w:author="HWJ" w:date="2024-05-28T15:47:06Z"/>
                <w:rFonts w:hint="default" w:eastAsia="宋体"/>
                <w:lang w:val="en-US" w:eastAsia="zh-CN"/>
              </w:rPr>
            </w:pPr>
            <w:ins w:id="185" w:author="HWJ" w:date="2024-05-28T15:47:06Z">
              <w:r>
                <w:rPr>
                  <w:rFonts w:hint="eastAsia" w:eastAsia="宋体"/>
                  <w:lang w:val="en-US" w:eastAsia="zh-CN"/>
                </w:rPr>
                <w:t>UICC</w:t>
              </w:r>
            </w:ins>
          </w:p>
        </w:tc>
        <w:tc>
          <w:tcPr>
            <w:tcW w:w="2892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ins w:id="186" w:author="HWJ" w:date="2024-05-28T15:47:06Z"/>
              </w:rPr>
            </w:pPr>
            <w:ins w:id="187" w:author="HWJ" w:date="2024-05-28T15:47:06Z">
              <w:r>
                <w:rPr/>
                <w:t>Update EF</w:t>
              </w:r>
            </w:ins>
            <w:ins w:id="188" w:author="HWJ" w:date="2024-05-28T15:47:06Z">
              <w:r>
                <w:rPr>
                  <w:vertAlign w:val="subscript"/>
                </w:rPr>
                <w:t>Routing_Indicator</w:t>
              </w:r>
            </w:ins>
          </w:p>
        </w:tc>
        <w:tc>
          <w:tcPr>
            <w:tcW w:w="3776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89" w:author="HWJ" w:date="2024-05-28T15:47:06Z"/>
              </w:rPr>
            </w:pPr>
            <w:ins w:id="190" w:author="HWJ" w:date="2024-05-28T15:47:06Z">
              <w:r>
                <w:rPr/>
                <w:t>[EF</w:t>
              </w:r>
            </w:ins>
            <w:ins w:id="191" w:author="HWJ" w:date="2024-05-28T15:47:06Z">
              <w:r>
                <w:rPr>
                  <w:vertAlign w:val="subscript"/>
                </w:rPr>
                <w:t>Routing_Indicator</w:t>
              </w:r>
            </w:ins>
            <w:ins w:id="192" w:author="HWJ" w:date="2024-05-28T15:47:06Z">
              <w:r>
                <w:rPr/>
                <w:t xml:space="preserve"> updated to"</w:t>
              </w:r>
            </w:ins>
            <w:ins w:id="193" w:author="HWJ" w:date="2024-05-28T15:47:06Z">
              <w:bookmarkStart w:id="25" w:name="OLE_LINK6"/>
              <w:r>
                <w:rPr>
                  <w:rFonts w:hint="eastAsia" w:eastAsia="宋体"/>
                  <w:snapToGrid w:val="0"/>
                  <w:lang w:val="en-US" w:eastAsia="zh-CN"/>
                </w:rPr>
                <w:t>10203040</w:t>
              </w:r>
              <w:bookmarkEnd w:id="25"/>
            </w:ins>
            <w:ins w:id="194" w:author="HWJ" w:date="2024-05-28T15:47:06Z">
              <w:r>
                <w:rPr/>
                <w:t>"]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  <w:ins w:id="195" w:author="HWJ" w:date="2024-05-28T15:47:06Z"/>
        </w:trPr>
        <w:tc>
          <w:tcPr>
            <w:tcW w:w="737" w:type="dxa"/>
            <w:tcBorders>
              <w:top w:val="nil"/>
              <w:bottom w:val="nil"/>
              <w:right w:val="single" w:color="auto" w:sz="4" w:space="0"/>
            </w:tcBorders>
          </w:tcPr>
          <w:p>
            <w:pPr>
              <w:pStyle w:val="53"/>
              <w:rPr>
                <w:ins w:id="196" w:author="HWJ" w:date="2024-05-28T15:47:06Z"/>
                <w:lang w:eastAsia="zh-CN"/>
              </w:rPr>
            </w:pPr>
            <w:ins w:id="197" w:author="HWJ" w:date="2024-05-28T15:47:06Z">
              <w:r>
                <w:rPr>
                  <w:rFonts w:hint="eastAsia"/>
                  <w:lang w:val="en-US" w:eastAsia="zh-CN"/>
                </w:rPr>
                <w:t>6</w:t>
              </w:r>
            </w:ins>
          </w:p>
        </w:tc>
        <w:tc>
          <w:tcPr>
            <w:tcW w:w="123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top"/>
          </w:tcPr>
          <w:p>
            <w:pPr>
              <w:pStyle w:val="53"/>
              <w:rPr>
                <w:ins w:id="198" w:author="HWJ" w:date="2024-05-28T15:47:06Z"/>
              </w:rPr>
            </w:pPr>
            <w:ins w:id="199" w:author="HWJ" w:date="2024-05-28T15:47:06Z">
              <w:r>
                <w:rPr/>
                <w:t xml:space="preserve">ME </w:t>
              </w:r>
            </w:ins>
            <w:ins w:id="200" w:author="HWJ" w:date="2024-05-28T15:47:06Z">
              <w:r>
                <w:rPr/>
                <w:sym w:font="Symbol" w:char="F0AE"/>
              </w:r>
            </w:ins>
            <w:ins w:id="201" w:author="HWJ" w:date="2024-05-28T15:47:06Z">
              <w:r>
                <w:rPr/>
                <w:t xml:space="preserve"> UICC</w:t>
              </w:r>
            </w:ins>
          </w:p>
        </w:tc>
        <w:tc>
          <w:tcPr>
            <w:tcW w:w="2892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ins w:id="202" w:author="HWJ" w:date="2024-05-28T15:47:06Z"/>
              </w:rPr>
            </w:pPr>
            <w:ins w:id="203" w:author="HWJ" w:date="2024-05-28T15:47:06Z">
              <w:r>
                <w:rPr/>
                <w:t xml:space="preserve">TERMINAL RESPONSE: REFRESH </w:t>
              </w:r>
            </w:ins>
            <w:ins w:id="204" w:author="HWJ" w:date="2024-05-28T15:47:06Z">
              <w:r>
                <w:rPr>
                  <w:rFonts w:hint="eastAsia" w:eastAsia="宋体"/>
                  <w:highlight w:val="yellow"/>
                  <w:lang w:val="en-US" w:eastAsia="zh-CN"/>
                </w:rPr>
                <w:t>X</w:t>
              </w:r>
            </w:ins>
            <w:ins w:id="205" w:author="HWJ" w:date="2024-05-28T15:47:06Z">
              <w:r>
                <w:rPr/>
                <w:t>.</w:t>
              </w:r>
            </w:ins>
            <w:ins w:id="206" w:author="HWJ" w:date="2024-05-28T15:47:06Z">
              <w:r>
                <w:rPr>
                  <w:rFonts w:hint="eastAsia" w:eastAsia="宋体"/>
                  <w:lang w:val="en-US" w:eastAsia="zh-CN"/>
                </w:rPr>
                <w:t>1</w:t>
              </w:r>
            </w:ins>
            <w:ins w:id="207" w:author="HWJ" w:date="2024-05-28T15:47:06Z">
              <w:r>
                <w:rPr/>
                <w:t>.1A</w:t>
              </w:r>
            </w:ins>
            <w:ins w:id="208" w:author="HWJ" w:date="2024-05-28T15:47:06Z">
              <w:r>
                <w:rPr/>
                <w:br w:type="textWrapping"/>
              </w:r>
            </w:ins>
            <w:ins w:id="209" w:author="HWJ" w:date="2024-05-28T15:47:06Z">
              <w:r>
                <w:rPr/>
                <w:t>Or</w:t>
              </w:r>
            </w:ins>
            <w:ins w:id="210" w:author="HWJ" w:date="2024-05-28T15:47:06Z">
              <w:r>
                <w:rPr/>
                <w:br w:type="textWrapping"/>
              </w:r>
            </w:ins>
            <w:ins w:id="211" w:author="HWJ" w:date="2024-05-28T15:47:06Z">
              <w:r>
                <w:rPr/>
                <w:t xml:space="preserve">TERMINAL RESPONSE: REFRESH </w:t>
              </w:r>
            </w:ins>
            <w:ins w:id="212" w:author="HWJ" w:date="2024-05-28T15:47:06Z">
              <w:r>
                <w:rPr>
                  <w:rFonts w:hint="eastAsia" w:eastAsia="宋体"/>
                  <w:highlight w:val="yellow"/>
                  <w:lang w:val="en-US" w:eastAsia="zh-CN"/>
                </w:rPr>
                <w:t>X</w:t>
              </w:r>
            </w:ins>
            <w:ins w:id="213" w:author="HWJ" w:date="2024-05-28T15:47:06Z">
              <w:r>
                <w:rPr/>
                <w:t>.</w:t>
              </w:r>
            </w:ins>
            <w:ins w:id="214" w:author="HWJ" w:date="2024-05-28T15:47:06Z">
              <w:r>
                <w:rPr>
                  <w:rFonts w:hint="eastAsia" w:eastAsia="宋体"/>
                  <w:lang w:val="en-US" w:eastAsia="zh-CN"/>
                </w:rPr>
                <w:t>1.1</w:t>
              </w:r>
            </w:ins>
            <w:ins w:id="215" w:author="HWJ" w:date="2024-05-28T15:47:06Z">
              <w:r>
                <w:rPr/>
                <w:t>B</w:t>
              </w:r>
            </w:ins>
          </w:p>
        </w:tc>
        <w:tc>
          <w:tcPr>
            <w:tcW w:w="3776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ins w:id="216" w:author="HWJ" w:date="2024-05-28T15:47:06Z"/>
              </w:rPr>
            </w:pPr>
            <w:ins w:id="217" w:author="HWJ" w:date="2024-05-28T15:47:06Z">
              <w:r>
                <w:rPr/>
                <w:t>[normal ending]</w:t>
              </w:r>
            </w:ins>
          </w:p>
          <w:p>
            <w:pPr>
              <w:pStyle w:val="54"/>
              <w:rPr>
                <w:ins w:id="218" w:author="HWJ" w:date="2024-05-28T15:47:06Z"/>
              </w:rPr>
            </w:pPr>
          </w:p>
          <w:p>
            <w:pPr>
              <w:pStyle w:val="54"/>
              <w:rPr>
                <w:ins w:id="219" w:author="HWJ" w:date="2024-05-28T15:47:06Z"/>
              </w:rPr>
            </w:pPr>
          </w:p>
          <w:p>
            <w:pPr>
              <w:pStyle w:val="54"/>
              <w:rPr>
                <w:ins w:id="220" w:author="HWJ" w:date="2024-05-28T15:47:06Z"/>
                <w:rFonts w:cs="Arial"/>
                <w:szCs w:val="18"/>
              </w:rPr>
            </w:pPr>
            <w:ins w:id="221" w:author="HWJ" w:date="2024-05-28T15:47:06Z">
              <w:r>
                <w:rPr/>
                <w:t>[additional EFs read]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  <w:ins w:id="222" w:author="HWJ" w:date="2024-05-28T15:47:06Z"/>
        </w:trPr>
        <w:tc>
          <w:tcPr>
            <w:tcW w:w="737" w:type="dxa"/>
            <w:tcBorders>
              <w:top w:val="nil"/>
              <w:bottom w:val="nil"/>
              <w:right w:val="single" w:color="auto" w:sz="4" w:space="0"/>
            </w:tcBorders>
          </w:tcPr>
          <w:p>
            <w:pPr>
              <w:pStyle w:val="53"/>
              <w:rPr>
                <w:ins w:id="223" w:author="HWJ" w:date="2024-05-28T15:47:06Z"/>
                <w:lang w:eastAsia="zh-CN"/>
              </w:rPr>
            </w:pPr>
            <w:ins w:id="224" w:author="HWJ" w:date="2024-05-28T15:47:06Z">
              <w:r>
                <w:rPr>
                  <w:rFonts w:hint="eastAsia"/>
                  <w:lang w:val="en-US" w:eastAsia="zh-CN"/>
                </w:rPr>
                <w:t>7</w:t>
              </w:r>
            </w:ins>
          </w:p>
        </w:tc>
        <w:tc>
          <w:tcPr>
            <w:tcW w:w="123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top"/>
          </w:tcPr>
          <w:p>
            <w:pPr>
              <w:pStyle w:val="53"/>
              <w:rPr>
                <w:ins w:id="225" w:author="HWJ" w:date="2024-05-28T15:47:06Z"/>
              </w:rPr>
            </w:pPr>
            <w:ins w:id="226" w:author="HWJ" w:date="2024-05-28T15:47:06Z">
              <w:r>
                <w:rPr/>
                <w:t xml:space="preserve">UICC </w:t>
              </w:r>
            </w:ins>
            <w:ins w:id="227" w:author="HWJ" w:date="2024-05-28T15:47:06Z">
              <w:r>
                <w:rPr/>
                <w:sym w:font="Symbol" w:char="F0AE"/>
              </w:r>
            </w:ins>
            <w:ins w:id="228" w:author="HWJ" w:date="2024-05-28T15:47:06Z">
              <w:r>
                <w:rPr/>
                <w:t xml:space="preserve"> ME</w:t>
              </w:r>
            </w:ins>
          </w:p>
        </w:tc>
        <w:tc>
          <w:tcPr>
            <w:tcW w:w="2892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ins w:id="229" w:author="HWJ" w:date="2024-05-28T15:47:06Z"/>
                <w:lang w:eastAsia="zh-CN"/>
              </w:rPr>
            </w:pPr>
            <w:ins w:id="230" w:author="HWJ" w:date="2024-05-28T15:47:06Z">
              <w:r>
                <w:rPr/>
                <w:t>PROACTIVE UICC SESSION ENDED</w:t>
              </w:r>
            </w:ins>
          </w:p>
        </w:tc>
        <w:tc>
          <w:tcPr>
            <w:tcW w:w="3776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ins w:id="231" w:author="HWJ" w:date="2024-05-28T15:47:06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  <w:ins w:id="232" w:author="HWJ" w:date="2024-05-28T15:49:41Z"/>
        </w:trPr>
        <w:tc>
          <w:tcPr>
            <w:tcW w:w="737" w:type="dxa"/>
            <w:tcBorders>
              <w:top w:val="nil"/>
              <w:bottom w:val="nil"/>
              <w:right w:val="single" w:color="auto" w:sz="4" w:space="0"/>
            </w:tcBorders>
          </w:tcPr>
          <w:p>
            <w:pPr>
              <w:pStyle w:val="53"/>
              <w:rPr>
                <w:ins w:id="233" w:author="HWJ" w:date="2024-05-28T15:49:41Z"/>
                <w:rFonts w:hint="default"/>
                <w:lang w:val="en-US" w:eastAsia="zh-CN"/>
              </w:rPr>
            </w:pPr>
            <w:ins w:id="234" w:author="HWJ" w:date="2024-05-28T15:52:47Z">
              <w:r>
                <w:rPr>
                  <w:rFonts w:hint="eastAsia"/>
                  <w:lang w:val="en-US" w:eastAsia="zh-CN"/>
                </w:rPr>
                <w:t>8</w:t>
              </w:r>
            </w:ins>
          </w:p>
        </w:tc>
        <w:tc>
          <w:tcPr>
            <w:tcW w:w="123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top"/>
          </w:tcPr>
          <w:p>
            <w:pPr>
              <w:pStyle w:val="53"/>
              <w:rPr>
                <w:ins w:id="235" w:author="HWJ" w:date="2024-05-28T15:49:41Z"/>
              </w:rPr>
            </w:pPr>
            <w:ins w:id="236" w:author="HWJ" w:date="2024-05-28T15:58:14Z">
              <w:r>
                <w:rPr/>
                <w:t xml:space="preserve">USER </w:t>
              </w:r>
            </w:ins>
            <w:ins w:id="237" w:author="HWJ" w:date="2024-05-28T15:58:14Z">
              <w:r>
                <w:rPr/>
                <w:sym w:font="Symbol" w:char="F0AE"/>
              </w:r>
            </w:ins>
            <w:ins w:id="238" w:author="HWJ" w:date="2024-05-28T15:58:14Z">
              <w:r>
                <w:rPr/>
                <w:t xml:space="preserve"> ME</w:t>
              </w:r>
            </w:ins>
          </w:p>
        </w:tc>
        <w:tc>
          <w:tcPr>
            <w:tcW w:w="2892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ins w:id="239" w:author="HWJ" w:date="2024-05-28T15:49:41Z"/>
                <w:rFonts w:hint="default" w:eastAsia="宋体"/>
                <w:lang w:val="en-US" w:eastAsia="zh-CN"/>
              </w:rPr>
            </w:pPr>
            <w:ins w:id="240" w:author="HWJ" w:date="2024-05-28T15:58:25Z">
              <w:r>
                <w:rPr>
                  <w:rFonts w:hint="eastAsia" w:eastAsia="宋体"/>
                  <w:lang w:val="en-US" w:eastAsia="zh-CN"/>
                </w:rPr>
                <w:t>S</w:t>
              </w:r>
            </w:ins>
            <w:ins w:id="241" w:author="HWJ" w:date="2024-05-28T15:58:26Z">
              <w:r>
                <w:rPr>
                  <w:rFonts w:hint="eastAsia" w:eastAsia="宋体"/>
                  <w:lang w:val="en-US" w:eastAsia="zh-CN"/>
                </w:rPr>
                <w:t>e</w:t>
              </w:r>
            </w:ins>
            <w:ins w:id="242" w:author="HWJ" w:date="2024-05-28T15:58:27Z">
              <w:r>
                <w:rPr>
                  <w:rFonts w:hint="eastAsia" w:eastAsia="宋体"/>
                  <w:lang w:val="en-US" w:eastAsia="zh-CN"/>
                </w:rPr>
                <w:t xml:space="preserve">t </w:t>
              </w:r>
            </w:ins>
            <w:ins w:id="243" w:author="HWJ" w:date="2024-05-28T15:58:28Z">
              <w:r>
                <w:rPr>
                  <w:rFonts w:hint="eastAsia" w:eastAsia="宋体"/>
                  <w:lang w:val="en-US" w:eastAsia="zh-CN"/>
                </w:rPr>
                <w:t xml:space="preserve">up </w:t>
              </w:r>
            </w:ins>
            <w:ins w:id="244" w:author="HWJ" w:date="2024-05-28T15:58:29Z">
              <w:r>
                <w:rPr>
                  <w:rFonts w:hint="eastAsia" w:eastAsia="宋体"/>
                  <w:lang w:val="en-US" w:eastAsia="zh-CN"/>
                </w:rPr>
                <w:t>a cal</w:t>
              </w:r>
            </w:ins>
            <w:ins w:id="245" w:author="HWJ" w:date="2024-05-28T15:58:30Z">
              <w:r>
                <w:rPr>
                  <w:rFonts w:hint="eastAsia" w:eastAsia="宋体"/>
                  <w:lang w:val="en-US" w:eastAsia="zh-CN"/>
                </w:rPr>
                <w:t>l</w:t>
              </w:r>
            </w:ins>
          </w:p>
        </w:tc>
        <w:tc>
          <w:tcPr>
            <w:tcW w:w="3776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ins w:id="246" w:author="HWJ" w:date="2024-05-28T15:49:41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  <w:ins w:id="247" w:author="HWJ" w:date="2024-05-28T15:50:10Z"/>
        </w:trPr>
        <w:tc>
          <w:tcPr>
            <w:tcW w:w="737" w:type="dxa"/>
            <w:tcBorders>
              <w:top w:val="nil"/>
              <w:bottom w:val="nil"/>
              <w:right w:val="single" w:color="auto" w:sz="4" w:space="0"/>
            </w:tcBorders>
          </w:tcPr>
          <w:p>
            <w:pPr>
              <w:pStyle w:val="53"/>
              <w:rPr>
                <w:ins w:id="248" w:author="HWJ" w:date="2024-05-28T15:50:10Z"/>
                <w:rFonts w:hint="default"/>
                <w:lang w:val="en-US" w:eastAsia="zh-CN"/>
              </w:rPr>
            </w:pPr>
            <w:ins w:id="249" w:author="HWJ" w:date="2024-05-28T15:52:52Z">
              <w:r>
                <w:rPr>
                  <w:rFonts w:hint="eastAsia"/>
                  <w:lang w:val="en-US" w:eastAsia="zh-CN"/>
                </w:rPr>
                <w:t>10</w:t>
              </w:r>
            </w:ins>
          </w:p>
        </w:tc>
        <w:tc>
          <w:tcPr>
            <w:tcW w:w="123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top"/>
          </w:tcPr>
          <w:p>
            <w:pPr>
              <w:pStyle w:val="53"/>
              <w:rPr>
                <w:ins w:id="250" w:author="HWJ" w:date="2024-05-28T15:50:10Z"/>
              </w:rPr>
            </w:pPr>
            <w:ins w:id="251" w:author="HWJ" w:date="2024-05-28T15:50:28Z">
              <w:r>
                <w:rPr>
                  <w:rFonts w:ascii="Arial" w:hAnsi="Arial" w:cs="Arial"/>
                  <w:sz w:val="18"/>
                  <w:szCs w:val="18"/>
                </w:rPr>
                <w:t>ME</w:t>
              </w:r>
            </w:ins>
            <w:ins w:id="252" w:author="HWJ" w:date="2024-05-28T15:50:28Z">
              <w:r>
                <w:rPr>
                  <w:rFonts w:ascii="Arial" w:hAnsi="Arial" w:cs="Arial"/>
                  <w:sz w:val="18"/>
                  <w:szCs w:val="18"/>
                </w:rPr>
                <w:sym w:font="Symbol" w:char="F0AE"/>
              </w:r>
            </w:ins>
            <w:ins w:id="253" w:author="HWJ" w:date="2024-05-28T15:50:28Z">
              <w:r>
                <w:rPr>
                  <w:rFonts w:hint="eastAsia" w:ascii="Arial" w:hAnsi="Arial" w:cs="Arial"/>
                  <w:sz w:val="18"/>
                  <w:szCs w:val="18"/>
                  <w:lang w:eastAsia="zh-CN"/>
                </w:rPr>
                <w:t>NG</w:t>
              </w:r>
            </w:ins>
            <w:ins w:id="254" w:author="HWJ" w:date="2024-05-28T15:50:28Z">
              <w:r>
                <w:rPr>
                  <w:rFonts w:ascii="Arial" w:hAnsi="Arial" w:cs="Arial"/>
                  <w:sz w:val="18"/>
                  <w:szCs w:val="18"/>
                </w:rPr>
                <w:t>-SS</w:t>
              </w:r>
            </w:ins>
          </w:p>
        </w:tc>
        <w:tc>
          <w:tcPr>
            <w:tcW w:w="2892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ins w:id="255" w:author="HWJ" w:date="2024-05-28T15:50:10Z"/>
              </w:rPr>
            </w:pPr>
            <w:ins w:id="256" w:author="HWJ" w:date="2024-05-28T16:00:04Z">
              <w:r>
                <w:rPr>
                  <w:rFonts w:hint="eastAsia" w:eastAsia="宋体" w:cs="Arial"/>
                  <w:sz w:val="18"/>
                  <w:szCs w:val="18"/>
                  <w:lang w:val="en-US" w:eastAsia="zh-CN"/>
                </w:rPr>
                <w:t>Set</w:t>
              </w:r>
            </w:ins>
            <w:ins w:id="257" w:author="HWJ" w:date="2024-05-28T16:00:05Z">
              <w:r>
                <w:rPr>
                  <w:rFonts w:hint="eastAsia" w:eastAsia="宋体" w:cs="Arial"/>
                  <w:sz w:val="18"/>
                  <w:szCs w:val="18"/>
                  <w:lang w:val="en-US" w:eastAsia="zh-CN"/>
                </w:rPr>
                <w:t>u</w:t>
              </w:r>
            </w:ins>
            <w:ins w:id="258" w:author="HWJ" w:date="2024-05-28T16:00:08Z">
              <w:r>
                <w:rPr>
                  <w:rFonts w:hint="eastAsia" w:eastAsia="宋体" w:cs="Arial"/>
                  <w:sz w:val="18"/>
                  <w:szCs w:val="18"/>
                  <w:lang w:val="en-US" w:eastAsia="zh-CN"/>
                </w:rPr>
                <w:t>p</w:t>
              </w:r>
            </w:ins>
            <w:ins w:id="259" w:author="HWJ" w:date="2024-05-28T15:58:54Z">
              <w:r>
                <w:rPr>
                  <w:rFonts w:ascii="Arial" w:hAnsi="Arial" w:cs="Arial"/>
                  <w:sz w:val="18"/>
                  <w:szCs w:val="18"/>
                </w:rPr>
                <w:t>.</w:t>
              </w:r>
            </w:ins>
          </w:p>
        </w:tc>
        <w:tc>
          <w:tcPr>
            <w:tcW w:w="3776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ins w:id="260" w:author="HWJ" w:date="2024-05-28T15:50:10Z"/>
                <w:rFonts w:hint="eastAsia" w:eastAsia="宋体"/>
                <w:lang w:val="en-US" w:eastAsia="zh-CN"/>
              </w:rPr>
            </w:pPr>
            <w:ins w:id="261" w:author="HWJ" w:date="2024-05-28T16:00:36Z">
              <w:r>
                <w:rPr>
                  <w:rFonts w:hint="eastAsia" w:eastAsia="宋体" w:cs="Arial"/>
                  <w:sz w:val="18"/>
                  <w:szCs w:val="18"/>
                  <w:lang w:val="en-US" w:eastAsia="zh-CN"/>
                </w:rPr>
                <w:t>T</w:t>
              </w:r>
            </w:ins>
            <w:ins w:id="262" w:author="HWJ" w:date="2024-05-28T16:00:32Z">
              <w:r>
                <w:rPr>
                  <w:rFonts w:ascii="Arial" w:hAnsi="Arial" w:cs="Arial"/>
                  <w:sz w:val="18"/>
                  <w:szCs w:val="18"/>
                </w:rPr>
                <w:t xml:space="preserve">he ME will </w:t>
              </w:r>
            </w:ins>
            <w:ins w:id="263" w:author="HWJ" w:date="2024-05-28T16:00:41Z">
              <w:r>
                <w:rPr>
                  <w:rFonts w:hint="eastAsia" w:eastAsia="宋体" w:cs="Arial"/>
                  <w:sz w:val="18"/>
                  <w:szCs w:val="18"/>
                  <w:lang w:val="en-US" w:eastAsia="zh-CN"/>
                </w:rPr>
                <w:t>ge</w:t>
              </w:r>
            </w:ins>
            <w:ins w:id="264" w:author="HWJ" w:date="2024-05-28T16:00:42Z">
              <w:r>
                <w:rPr>
                  <w:rFonts w:hint="eastAsia" w:eastAsia="宋体" w:cs="Arial"/>
                  <w:sz w:val="18"/>
                  <w:szCs w:val="18"/>
                  <w:lang w:val="en-US" w:eastAsia="zh-CN"/>
                </w:rPr>
                <w:t xml:space="preserve">t </w:t>
              </w:r>
            </w:ins>
            <w:ins w:id="265" w:author="HWJ" w:date="2024-05-28T16:00:25Z">
              <w:r>
                <w:rPr/>
                <w:t>a SUCI context</w:t>
              </w:r>
            </w:ins>
            <w:ins w:id="266" w:author="HWJ" w:date="2024-05-28T16:00:51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267" w:author="HWJ" w:date="2024-05-28T16:00:51Z">
              <w:r>
                <w:rPr>
                  <w:rFonts w:ascii="Arial" w:hAnsi="Arial" w:cs="Arial"/>
                  <w:sz w:val="18"/>
                  <w:szCs w:val="18"/>
                </w:rPr>
                <w:t xml:space="preserve">using </w:t>
              </w:r>
            </w:ins>
            <w:ins w:id="268" w:author="HWJ" w:date="2024-05-28T16:00:51Z">
              <w:r>
                <w:rPr>
                  <w:rFonts w:hint="eastAsia" w:eastAsia="宋体" w:cs="Arial"/>
                  <w:sz w:val="18"/>
                  <w:szCs w:val="18"/>
                  <w:lang w:val="en-US" w:eastAsia="zh-CN"/>
                </w:rPr>
                <w:t>Routing Indicator</w:t>
              </w:r>
            </w:ins>
            <w:ins w:id="269" w:author="HWJ" w:date="2024-05-28T16:00:51Z">
              <w:r>
                <w:rPr>
                  <w:rFonts w:ascii="Arial" w:hAnsi="Arial" w:cs="Arial"/>
                  <w:sz w:val="18"/>
                  <w:szCs w:val="18"/>
                </w:rPr>
                <w:t xml:space="preserve"> "</w:t>
              </w:r>
            </w:ins>
            <w:ins w:id="270" w:author="HWJ" w:date="2024-05-28T16:00:51Z">
              <w:r>
                <w:rPr>
                  <w:rFonts w:hint="eastAsia" w:eastAsia="宋体"/>
                  <w:snapToGrid w:val="0"/>
                  <w:lang w:val="en-US" w:eastAsia="zh-CN"/>
                </w:rPr>
                <w:t>10203040</w:t>
              </w:r>
            </w:ins>
            <w:ins w:id="271" w:author="HWJ" w:date="2024-05-28T16:00:51Z">
              <w:r>
                <w:rPr>
                  <w:rFonts w:ascii="Arial" w:hAnsi="Arial" w:cs="Arial"/>
                  <w:sz w:val="18"/>
                  <w:szCs w:val="18"/>
                </w:rPr>
                <w:t xml:space="preserve">" in </w:t>
              </w:r>
            </w:ins>
            <w:ins w:id="272" w:author="HWJ" w:date="2024-05-28T16:00:51Z">
              <w:r>
                <w:rPr>
                  <w:rFonts w:ascii="Arial" w:hAnsi="Arial"/>
                  <w:sz w:val="18"/>
                </w:rPr>
                <w:t>NG-RAN</w:t>
              </w:r>
            </w:ins>
            <w:ins w:id="273" w:author="HWJ" w:date="2024-05-28T16:00:51Z">
              <w:r>
                <w:rPr>
                  <w:rFonts w:ascii="Arial" w:hAnsi="Arial" w:cs="Arial"/>
                  <w:sz w:val="18"/>
                  <w:szCs w:val="18"/>
                </w:rPr>
                <w:t>.</w:t>
              </w:r>
            </w:ins>
          </w:p>
        </w:tc>
      </w:tr>
    </w:tbl>
    <w:p>
      <w:pPr>
        <w:rPr>
          <w:ins w:id="274" w:author="HWJ" w:date="2024-05-28T15:47:06Z"/>
          <w:lang w:eastAsia="zh-CN"/>
        </w:rPr>
      </w:pPr>
    </w:p>
    <w:p>
      <w:pPr>
        <w:rPr>
          <w:ins w:id="275" w:author="HWJ" w:date="2024-05-28T15:47:06Z"/>
        </w:rPr>
      </w:pPr>
      <w:ins w:id="276" w:author="HWJ" w:date="2024-05-28T15:47:06Z">
        <w:r>
          <w:rPr/>
          <w:t xml:space="preserve">PROACTIVE COMMAND: REFRESH </w:t>
        </w:r>
      </w:ins>
      <w:ins w:id="277" w:author="HWJ" w:date="2024-05-28T15:47:06Z">
        <w:r>
          <w:rPr>
            <w:rFonts w:hint="eastAsia" w:eastAsia="宋体"/>
            <w:highlight w:val="yellow"/>
            <w:lang w:val="en-US" w:eastAsia="zh-CN"/>
          </w:rPr>
          <w:t>X</w:t>
        </w:r>
      </w:ins>
      <w:ins w:id="278" w:author="HWJ" w:date="2024-05-28T15:47:06Z">
        <w:r>
          <w:rPr/>
          <w:t>.</w:t>
        </w:r>
      </w:ins>
      <w:ins w:id="279" w:author="HWJ" w:date="2024-05-28T15:47:06Z">
        <w:r>
          <w:rPr>
            <w:rFonts w:hint="eastAsia" w:eastAsia="宋体"/>
            <w:lang w:val="en-US" w:eastAsia="zh-CN"/>
          </w:rPr>
          <w:t>1</w:t>
        </w:r>
      </w:ins>
      <w:ins w:id="280" w:author="HWJ" w:date="2024-05-28T15:47:06Z">
        <w:r>
          <w:rPr/>
          <w:t>.1</w:t>
        </w:r>
      </w:ins>
    </w:p>
    <w:p>
      <w:pPr>
        <w:rPr>
          <w:ins w:id="281" w:author="HWJ" w:date="2024-05-28T15:47:06Z"/>
        </w:rPr>
      </w:pPr>
      <w:ins w:id="282" w:author="HWJ" w:date="2024-05-28T15:47:06Z">
        <w:r>
          <w:rPr/>
          <w:t>Logically:</w:t>
        </w:r>
      </w:ins>
    </w:p>
    <w:p>
      <w:pPr>
        <w:pStyle w:val="62"/>
        <w:rPr>
          <w:ins w:id="283" w:author="HWJ" w:date="2024-05-28T15:47:06Z"/>
        </w:rPr>
      </w:pPr>
      <w:ins w:id="284" w:author="HWJ" w:date="2024-05-28T15:47:06Z">
        <w:r>
          <w:rPr/>
          <w:t>Command details</w:t>
        </w:r>
      </w:ins>
    </w:p>
    <w:p>
      <w:pPr>
        <w:pStyle w:val="62"/>
        <w:rPr>
          <w:ins w:id="285" w:author="HWJ" w:date="2024-05-28T15:47:06Z"/>
        </w:rPr>
      </w:pPr>
      <w:ins w:id="286" w:author="HWJ" w:date="2024-05-28T15:47:06Z">
        <w:r>
          <w:rPr/>
          <w:tab/>
        </w:r>
      </w:ins>
      <w:ins w:id="287" w:author="HWJ" w:date="2024-05-28T15:47:06Z">
        <w:r>
          <w:rPr/>
          <w:t>Command number:</w:t>
        </w:r>
      </w:ins>
      <w:ins w:id="288" w:author="HWJ" w:date="2024-05-28T15:47:06Z">
        <w:r>
          <w:rPr/>
          <w:tab/>
        </w:r>
      </w:ins>
      <w:ins w:id="289" w:author="HWJ" w:date="2024-05-28T15:47:06Z">
        <w:r>
          <w:rPr/>
          <w:t>1</w:t>
        </w:r>
      </w:ins>
    </w:p>
    <w:p>
      <w:pPr>
        <w:pStyle w:val="62"/>
        <w:rPr>
          <w:ins w:id="290" w:author="HWJ" w:date="2024-05-28T15:47:06Z"/>
        </w:rPr>
      </w:pPr>
      <w:ins w:id="291" w:author="HWJ" w:date="2024-05-28T15:47:06Z">
        <w:r>
          <w:rPr/>
          <w:tab/>
        </w:r>
      </w:ins>
      <w:ins w:id="292" w:author="HWJ" w:date="2024-05-28T15:47:06Z">
        <w:r>
          <w:rPr/>
          <w:t>Command type:</w:t>
        </w:r>
      </w:ins>
      <w:ins w:id="293" w:author="HWJ" w:date="2024-05-28T15:47:06Z">
        <w:r>
          <w:rPr/>
          <w:tab/>
        </w:r>
      </w:ins>
      <w:ins w:id="294" w:author="HWJ" w:date="2024-05-28T15:47:06Z">
        <w:r>
          <w:rPr/>
          <w:t>REFRESH</w:t>
        </w:r>
      </w:ins>
    </w:p>
    <w:p>
      <w:pPr>
        <w:pStyle w:val="62"/>
        <w:rPr>
          <w:ins w:id="295" w:author="HWJ" w:date="2024-05-28T15:47:06Z"/>
        </w:rPr>
      </w:pPr>
      <w:ins w:id="296" w:author="HWJ" w:date="2024-05-28T15:47:06Z">
        <w:r>
          <w:rPr/>
          <w:tab/>
        </w:r>
      </w:ins>
      <w:ins w:id="297" w:author="HWJ" w:date="2024-05-28T15:47:06Z">
        <w:r>
          <w:rPr/>
          <w:t>Command qualifier:</w:t>
        </w:r>
      </w:ins>
      <w:ins w:id="298" w:author="HWJ" w:date="2024-05-28T15:47:06Z">
        <w:r>
          <w:rPr/>
          <w:tab/>
        </w:r>
      </w:ins>
      <w:ins w:id="299" w:author="HWJ" w:date="2024-05-28T15:47:06Z">
        <w:r>
          <w:rPr/>
          <w:t>File Change Notification</w:t>
        </w:r>
      </w:ins>
    </w:p>
    <w:p>
      <w:pPr>
        <w:pStyle w:val="62"/>
        <w:rPr>
          <w:ins w:id="300" w:author="HWJ" w:date="2024-05-28T15:47:06Z"/>
        </w:rPr>
      </w:pPr>
      <w:ins w:id="301" w:author="HWJ" w:date="2024-05-28T15:47:06Z">
        <w:r>
          <w:rPr/>
          <w:t>Device identities</w:t>
        </w:r>
      </w:ins>
    </w:p>
    <w:p>
      <w:pPr>
        <w:pStyle w:val="62"/>
        <w:rPr>
          <w:ins w:id="302" w:author="HWJ" w:date="2024-05-28T15:47:06Z"/>
        </w:rPr>
      </w:pPr>
      <w:ins w:id="303" w:author="HWJ" w:date="2024-05-28T15:47:06Z">
        <w:r>
          <w:rPr/>
          <w:tab/>
        </w:r>
      </w:ins>
      <w:ins w:id="304" w:author="HWJ" w:date="2024-05-28T15:47:06Z">
        <w:r>
          <w:rPr/>
          <w:t>Source device:</w:t>
        </w:r>
      </w:ins>
      <w:ins w:id="305" w:author="HWJ" w:date="2024-05-28T15:47:06Z">
        <w:r>
          <w:rPr/>
          <w:tab/>
        </w:r>
      </w:ins>
      <w:ins w:id="306" w:author="HWJ" w:date="2024-05-28T15:47:06Z">
        <w:r>
          <w:rPr/>
          <w:t>UICC</w:t>
        </w:r>
      </w:ins>
    </w:p>
    <w:p>
      <w:pPr>
        <w:pStyle w:val="62"/>
        <w:rPr>
          <w:ins w:id="307" w:author="HWJ" w:date="2024-05-28T15:47:06Z"/>
        </w:rPr>
      </w:pPr>
      <w:ins w:id="308" w:author="HWJ" w:date="2024-05-28T15:47:06Z">
        <w:r>
          <w:rPr/>
          <w:tab/>
        </w:r>
      </w:ins>
      <w:ins w:id="309" w:author="HWJ" w:date="2024-05-28T15:47:06Z">
        <w:r>
          <w:rPr/>
          <w:t>Destination device:</w:t>
        </w:r>
      </w:ins>
      <w:ins w:id="310" w:author="HWJ" w:date="2024-05-28T15:47:06Z">
        <w:r>
          <w:rPr/>
          <w:tab/>
        </w:r>
      </w:ins>
      <w:ins w:id="311" w:author="HWJ" w:date="2024-05-28T15:47:06Z">
        <w:r>
          <w:rPr/>
          <w:t>ME</w:t>
        </w:r>
      </w:ins>
    </w:p>
    <w:p>
      <w:pPr>
        <w:pStyle w:val="58"/>
        <w:rPr>
          <w:ins w:id="312" w:author="HWJ" w:date="2024-05-28T15:47:06Z"/>
        </w:rPr>
      </w:pPr>
      <w:ins w:id="313" w:author="HWJ" w:date="2024-05-28T15:47:06Z">
        <w:r>
          <w:rPr/>
          <w:tab/>
        </w:r>
      </w:ins>
      <w:ins w:id="314" w:author="HWJ" w:date="2024-05-28T15:47:06Z">
        <w:r>
          <w:rPr/>
          <w:t>File List:</w:t>
        </w:r>
      </w:ins>
      <w:ins w:id="315" w:author="HWJ" w:date="2024-05-28T15:47:06Z">
        <w:r>
          <w:rPr/>
          <w:tab/>
        </w:r>
      </w:ins>
      <w:ins w:id="316" w:author="HWJ" w:date="2024-05-28T15:47:06Z">
        <w:r>
          <w:rPr/>
          <w:t>EF Routing Indicator</w:t>
        </w:r>
      </w:ins>
    </w:p>
    <w:p>
      <w:pPr>
        <w:rPr>
          <w:ins w:id="317" w:author="HWJ" w:date="2024-05-28T15:47:06Z"/>
        </w:rPr>
      </w:pPr>
      <w:ins w:id="318" w:author="HWJ" w:date="2024-05-28T15:47:06Z">
        <w:r>
          <w:rPr/>
          <w:t>Coding:</w:t>
        </w:r>
      </w:ins>
    </w:p>
    <w:p>
      <w:pPr>
        <w:pStyle w:val="56"/>
        <w:spacing w:before="0" w:after="0"/>
        <w:rPr>
          <w:ins w:id="319" w:author="HWJ" w:date="2024-05-28T15:47:06Z"/>
          <w:sz w:val="8"/>
          <w:szCs w:val="8"/>
        </w:rPr>
      </w:pPr>
    </w:p>
    <w:tbl>
      <w:tblPr>
        <w:tblStyle w:val="43"/>
        <w:tblW w:w="0" w:type="auto"/>
        <w:jc w:val="center"/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13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>
        <w:trPr>
          <w:jc w:val="center"/>
          <w:ins w:id="320" w:author="HWJ" w:date="2024-05-28T15:47:06Z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321" w:author="HWJ" w:date="2024-05-28T15:47:06Z"/>
              </w:rPr>
            </w:pPr>
            <w:ins w:id="322" w:author="HWJ" w:date="2024-05-28T15:47:06Z">
              <w:r>
                <w:rPr/>
                <w:t>BER-TLV: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323" w:author="HWJ" w:date="2024-05-28T15:47:06Z"/>
              </w:rPr>
            </w:pPr>
            <w:ins w:id="324" w:author="HWJ" w:date="2024-05-28T15:47:06Z">
              <w:r>
                <w:rPr/>
                <w:t>D0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325" w:author="HWJ" w:date="2024-05-28T15:47:06Z"/>
                <w:rFonts w:hint="eastAsia" w:eastAsia="宋体"/>
                <w:lang w:eastAsia="zh-CN"/>
              </w:rPr>
            </w:pPr>
            <w:ins w:id="326" w:author="HWJ" w:date="2024-05-28T15:47:06Z">
              <w:r>
                <w:rPr/>
                <w:t>1</w:t>
              </w:r>
            </w:ins>
            <w:ins w:id="327" w:author="HWJ" w:date="2024-05-28T15:47:06Z">
              <w:r>
                <w:rPr>
                  <w:rFonts w:hint="eastAsia" w:eastAsia="宋体"/>
                  <w:lang w:val="en-US" w:eastAsia="zh-CN"/>
                </w:rPr>
                <w:t>4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328" w:author="HWJ" w:date="2024-05-28T15:47:06Z"/>
              </w:rPr>
            </w:pPr>
            <w:ins w:id="329" w:author="HWJ" w:date="2024-05-28T15:47:06Z">
              <w:r>
                <w:rPr/>
                <w:t>81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330" w:author="HWJ" w:date="2024-05-28T15:47:06Z"/>
              </w:rPr>
            </w:pPr>
            <w:ins w:id="331" w:author="HWJ" w:date="2024-05-28T15:47:06Z">
              <w:r>
                <w:rPr/>
                <w:t>03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332" w:author="HWJ" w:date="2024-05-28T15:47:06Z"/>
              </w:rPr>
            </w:pPr>
            <w:ins w:id="333" w:author="HWJ" w:date="2024-05-28T15:47:06Z">
              <w:r>
                <w:rPr/>
                <w:t>01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334" w:author="HWJ" w:date="2024-05-28T15:47:06Z"/>
              </w:rPr>
            </w:pPr>
            <w:ins w:id="335" w:author="HWJ" w:date="2024-05-28T15:47:06Z">
              <w:r>
                <w:rPr/>
                <w:t>01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336" w:author="HWJ" w:date="2024-05-28T15:47:06Z"/>
              </w:rPr>
            </w:pPr>
            <w:ins w:id="337" w:author="HWJ" w:date="2024-05-28T15:47:06Z">
              <w:r>
                <w:rPr/>
                <w:t>01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338" w:author="HWJ" w:date="2024-05-28T15:47:06Z"/>
              </w:rPr>
            </w:pPr>
            <w:ins w:id="339" w:author="HWJ" w:date="2024-05-28T15:47:06Z">
              <w:r>
                <w:rPr/>
                <w:t>82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340" w:author="HWJ" w:date="2024-05-28T15:47:06Z"/>
              </w:rPr>
            </w:pPr>
            <w:ins w:id="341" w:author="HWJ" w:date="2024-05-28T15:47:06Z">
              <w:r>
                <w:rPr/>
                <w:t>02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342" w:author="HWJ" w:date="2024-05-28T15:47:06Z"/>
              </w:rPr>
            </w:pPr>
            <w:ins w:id="343" w:author="HWJ" w:date="2024-05-28T15:47:06Z">
              <w:r>
                <w:rPr/>
                <w:t>81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344" w:author="HWJ" w:date="2024-05-28T15:47:06Z"/>
              </w:rPr>
            </w:pPr>
            <w:ins w:id="345" w:author="HWJ" w:date="2024-05-28T15:47:06Z">
              <w:r>
                <w:rPr/>
                <w:t>82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346" w:author="HWJ" w:date="2024-05-28T15:47:06Z"/>
              </w:rPr>
            </w:pPr>
            <w:ins w:id="347" w:author="HWJ" w:date="2024-05-28T15:47:06Z">
              <w:r>
                <w:rPr/>
                <w:t>92</w:t>
              </w:r>
            </w:ins>
          </w:p>
        </w:tc>
      </w:tr>
      <w:tr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348" w:author="HWJ" w:date="2024-05-28T15:47:06Z"/>
        </w:trPr>
        <w:tc>
          <w:tcPr>
            <w:tcW w:w="1134" w:type="dxa"/>
            <w:tcBorders>
              <w:top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349" w:author="HWJ" w:date="2024-05-28T15:47:06Z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350" w:author="HWJ" w:date="2024-05-28T15:47:06Z"/>
                <w:rFonts w:hint="eastAsia" w:eastAsia="宋体"/>
                <w:lang w:eastAsia="zh-CN"/>
              </w:rPr>
            </w:pPr>
            <w:ins w:id="351" w:author="HWJ" w:date="2024-05-28T15:47:06Z">
              <w:r>
                <w:rPr/>
                <w:t>0</w:t>
              </w:r>
            </w:ins>
            <w:ins w:id="352" w:author="HWJ" w:date="2024-05-28T15:47:06Z">
              <w:r>
                <w:rPr>
                  <w:rFonts w:hint="eastAsia" w:eastAsia="宋体"/>
                  <w:lang w:val="en-US" w:eastAsia="zh-CN"/>
                </w:rPr>
                <w:t>9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353" w:author="HWJ" w:date="2024-05-28T15:47:06Z"/>
              </w:rPr>
            </w:pPr>
            <w:ins w:id="354" w:author="HWJ" w:date="2024-05-28T15:47:06Z">
              <w:r>
                <w:rPr/>
                <w:t>01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355" w:author="HWJ" w:date="2024-05-28T15:47:06Z"/>
              </w:rPr>
            </w:pPr>
            <w:ins w:id="356" w:author="HWJ" w:date="2024-05-28T15:47:06Z">
              <w:r>
                <w:rPr/>
                <w:t>3F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357" w:author="HWJ" w:date="2024-05-28T15:47:06Z"/>
              </w:rPr>
            </w:pPr>
            <w:ins w:id="358" w:author="HWJ" w:date="2024-05-28T15:47:06Z">
              <w:r>
                <w:rPr/>
                <w:t>00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359" w:author="HWJ" w:date="2024-05-28T15:47:06Z"/>
              </w:rPr>
            </w:pPr>
            <w:ins w:id="360" w:author="HWJ" w:date="2024-05-28T15:47:06Z">
              <w:r>
                <w:rPr/>
                <w:t>7F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361" w:author="HWJ" w:date="2024-05-28T15:47:06Z"/>
              </w:rPr>
            </w:pPr>
            <w:ins w:id="362" w:author="HWJ" w:date="2024-05-28T15:47:06Z">
              <w:r>
                <w:rPr/>
                <w:t>FF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363" w:author="HWJ" w:date="2024-05-28T15:47:06Z"/>
                <w:rFonts w:hint="default" w:eastAsia="宋体"/>
                <w:lang w:val="en-US" w:eastAsia="zh-CN"/>
              </w:rPr>
            </w:pPr>
            <w:ins w:id="364" w:author="HWJ" w:date="2024-05-28T15:47:06Z">
              <w:r>
                <w:rPr>
                  <w:rFonts w:hint="eastAsia" w:eastAsia="宋体"/>
                  <w:lang w:val="en-US" w:eastAsia="zh-CN"/>
                </w:rPr>
                <w:t>5F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365" w:author="HWJ" w:date="2024-05-28T15:47:06Z"/>
                <w:rFonts w:hint="default" w:eastAsia="宋体"/>
                <w:lang w:val="en-US" w:eastAsia="zh-CN"/>
              </w:rPr>
            </w:pPr>
            <w:ins w:id="366" w:author="HWJ" w:date="2024-05-28T15:47:06Z">
              <w:r>
                <w:rPr>
                  <w:rFonts w:hint="eastAsia" w:eastAsia="宋体"/>
                  <w:lang w:val="en-US" w:eastAsia="zh-CN"/>
                </w:rPr>
                <w:t>C0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367" w:author="HWJ" w:date="2024-05-28T15:47:06Z"/>
                <w:rFonts w:hint="default" w:eastAsia="宋体"/>
                <w:lang w:val="en-US" w:eastAsia="zh-CN"/>
              </w:rPr>
            </w:pPr>
            <w:ins w:id="368" w:author="HWJ" w:date="2024-05-28T15:47:06Z">
              <w:r>
                <w:rPr>
                  <w:rFonts w:hint="eastAsia" w:eastAsia="宋体"/>
                  <w:lang w:val="en-US" w:eastAsia="zh-CN"/>
                </w:rPr>
                <w:t>4F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369" w:author="HWJ" w:date="2024-05-28T15:47:06Z"/>
                <w:rFonts w:hint="default" w:eastAsia="宋体"/>
                <w:lang w:val="en-US" w:eastAsia="zh-CN"/>
              </w:rPr>
            </w:pPr>
            <w:ins w:id="370" w:author="HWJ" w:date="2024-05-28T15:47:06Z">
              <w:r>
                <w:rPr>
                  <w:rFonts w:hint="eastAsia" w:eastAsia="宋体"/>
                  <w:lang w:val="en-US" w:eastAsia="zh-CN"/>
                </w:rPr>
                <w:t>0A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371" w:author="HWJ" w:date="2024-05-28T15:47:06Z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372" w:author="HWJ" w:date="2024-05-28T15:47:06Z"/>
              </w:rPr>
            </w:pPr>
          </w:p>
        </w:tc>
      </w:tr>
    </w:tbl>
    <w:p>
      <w:pPr>
        <w:rPr>
          <w:ins w:id="373" w:author="HWJ" w:date="2024-05-28T15:47:06Z"/>
        </w:rPr>
      </w:pPr>
    </w:p>
    <w:p>
      <w:pPr>
        <w:rPr>
          <w:ins w:id="374" w:author="HWJ" w:date="2024-05-28T15:47:06Z"/>
        </w:rPr>
      </w:pPr>
      <w:ins w:id="375" w:author="HWJ" w:date="2024-05-28T15:47:06Z">
        <w:r>
          <w:rPr/>
          <w:t xml:space="preserve">TERMINAL RESPONSE: REFRESH </w:t>
        </w:r>
      </w:ins>
      <w:ins w:id="376" w:author="HWJ" w:date="2024-05-28T15:47:06Z">
        <w:r>
          <w:rPr>
            <w:rFonts w:hint="eastAsia" w:eastAsia="宋体"/>
            <w:highlight w:val="yellow"/>
            <w:lang w:val="en-US" w:eastAsia="zh-CN"/>
          </w:rPr>
          <w:t>X</w:t>
        </w:r>
      </w:ins>
      <w:ins w:id="377" w:author="HWJ" w:date="2024-05-28T15:47:06Z">
        <w:r>
          <w:rPr/>
          <w:t>.</w:t>
        </w:r>
      </w:ins>
      <w:ins w:id="378" w:author="HWJ" w:date="2024-05-28T15:47:06Z">
        <w:r>
          <w:rPr>
            <w:rFonts w:hint="eastAsia" w:eastAsia="宋体"/>
            <w:lang w:val="en-US" w:eastAsia="zh-CN"/>
          </w:rPr>
          <w:t>1</w:t>
        </w:r>
      </w:ins>
      <w:ins w:id="379" w:author="HWJ" w:date="2024-05-28T15:47:06Z">
        <w:r>
          <w:rPr/>
          <w:t>.1A</w:t>
        </w:r>
      </w:ins>
    </w:p>
    <w:p>
      <w:pPr>
        <w:rPr>
          <w:ins w:id="380" w:author="HWJ" w:date="2024-05-28T15:47:06Z"/>
        </w:rPr>
      </w:pPr>
      <w:ins w:id="381" w:author="HWJ" w:date="2024-05-28T15:47:06Z">
        <w:r>
          <w:rPr/>
          <w:t>Logically:</w:t>
        </w:r>
      </w:ins>
    </w:p>
    <w:p>
      <w:pPr>
        <w:pStyle w:val="62"/>
        <w:rPr>
          <w:ins w:id="382" w:author="HWJ" w:date="2024-05-28T15:47:06Z"/>
        </w:rPr>
      </w:pPr>
      <w:ins w:id="383" w:author="HWJ" w:date="2024-05-28T15:47:06Z">
        <w:r>
          <w:rPr/>
          <w:t>Command details</w:t>
        </w:r>
      </w:ins>
    </w:p>
    <w:p>
      <w:pPr>
        <w:pStyle w:val="62"/>
        <w:rPr>
          <w:ins w:id="384" w:author="HWJ" w:date="2024-05-28T15:47:06Z"/>
        </w:rPr>
      </w:pPr>
      <w:ins w:id="385" w:author="HWJ" w:date="2024-05-28T15:47:06Z">
        <w:r>
          <w:rPr/>
          <w:tab/>
        </w:r>
      </w:ins>
      <w:ins w:id="386" w:author="HWJ" w:date="2024-05-28T15:47:06Z">
        <w:r>
          <w:rPr/>
          <w:t>Command number:</w:t>
        </w:r>
      </w:ins>
      <w:ins w:id="387" w:author="HWJ" w:date="2024-05-28T15:47:06Z">
        <w:r>
          <w:rPr/>
          <w:tab/>
        </w:r>
      </w:ins>
      <w:ins w:id="388" w:author="HWJ" w:date="2024-05-28T15:47:06Z">
        <w:r>
          <w:rPr/>
          <w:t>1</w:t>
        </w:r>
      </w:ins>
    </w:p>
    <w:p>
      <w:pPr>
        <w:pStyle w:val="62"/>
        <w:rPr>
          <w:ins w:id="389" w:author="HWJ" w:date="2024-05-28T15:47:06Z"/>
        </w:rPr>
      </w:pPr>
      <w:ins w:id="390" w:author="HWJ" w:date="2024-05-28T15:47:06Z">
        <w:r>
          <w:rPr/>
          <w:tab/>
        </w:r>
      </w:ins>
      <w:ins w:id="391" w:author="HWJ" w:date="2024-05-28T15:47:06Z">
        <w:r>
          <w:rPr/>
          <w:t>Command type:</w:t>
        </w:r>
      </w:ins>
      <w:ins w:id="392" w:author="HWJ" w:date="2024-05-28T15:47:06Z">
        <w:r>
          <w:rPr/>
          <w:tab/>
        </w:r>
      </w:ins>
      <w:ins w:id="393" w:author="HWJ" w:date="2024-05-28T15:47:06Z">
        <w:r>
          <w:rPr/>
          <w:t>REFRESH</w:t>
        </w:r>
      </w:ins>
    </w:p>
    <w:p>
      <w:pPr>
        <w:pStyle w:val="62"/>
        <w:rPr>
          <w:ins w:id="394" w:author="HWJ" w:date="2024-05-28T15:47:06Z"/>
        </w:rPr>
      </w:pPr>
      <w:ins w:id="395" w:author="HWJ" w:date="2024-05-28T15:47:06Z">
        <w:r>
          <w:rPr/>
          <w:tab/>
        </w:r>
      </w:ins>
      <w:ins w:id="396" w:author="HWJ" w:date="2024-05-28T15:47:06Z">
        <w:r>
          <w:rPr/>
          <w:t>Command qualifier:</w:t>
        </w:r>
      </w:ins>
      <w:ins w:id="397" w:author="HWJ" w:date="2024-05-28T15:47:06Z">
        <w:r>
          <w:rPr/>
          <w:tab/>
        </w:r>
      </w:ins>
      <w:ins w:id="398" w:author="HWJ" w:date="2024-05-28T15:47:06Z">
        <w:r>
          <w:rPr/>
          <w:t>File Change Notification</w:t>
        </w:r>
      </w:ins>
    </w:p>
    <w:p>
      <w:pPr>
        <w:pStyle w:val="62"/>
        <w:rPr>
          <w:ins w:id="399" w:author="HWJ" w:date="2024-05-28T15:47:06Z"/>
        </w:rPr>
      </w:pPr>
      <w:ins w:id="400" w:author="HWJ" w:date="2024-05-28T15:47:06Z">
        <w:r>
          <w:rPr/>
          <w:t>Device identities</w:t>
        </w:r>
      </w:ins>
    </w:p>
    <w:p>
      <w:pPr>
        <w:pStyle w:val="62"/>
        <w:rPr>
          <w:ins w:id="401" w:author="HWJ" w:date="2024-05-28T15:47:06Z"/>
        </w:rPr>
      </w:pPr>
      <w:ins w:id="402" w:author="HWJ" w:date="2024-05-28T15:47:06Z">
        <w:r>
          <w:rPr/>
          <w:tab/>
        </w:r>
      </w:ins>
      <w:ins w:id="403" w:author="HWJ" w:date="2024-05-28T15:47:06Z">
        <w:r>
          <w:rPr/>
          <w:t>Source device:</w:t>
        </w:r>
      </w:ins>
      <w:ins w:id="404" w:author="HWJ" w:date="2024-05-28T15:47:06Z">
        <w:r>
          <w:rPr/>
          <w:tab/>
        </w:r>
      </w:ins>
      <w:ins w:id="405" w:author="HWJ" w:date="2024-05-28T15:47:06Z">
        <w:r>
          <w:rPr/>
          <w:t>ME</w:t>
        </w:r>
      </w:ins>
    </w:p>
    <w:p>
      <w:pPr>
        <w:pStyle w:val="62"/>
        <w:rPr>
          <w:ins w:id="406" w:author="HWJ" w:date="2024-05-28T15:47:06Z"/>
        </w:rPr>
      </w:pPr>
      <w:ins w:id="407" w:author="HWJ" w:date="2024-05-28T15:47:06Z">
        <w:r>
          <w:rPr/>
          <w:tab/>
        </w:r>
      </w:ins>
      <w:ins w:id="408" w:author="HWJ" w:date="2024-05-28T15:47:06Z">
        <w:r>
          <w:rPr/>
          <w:t>Destination device:</w:t>
        </w:r>
      </w:ins>
      <w:ins w:id="409" w:author="HWJ" w:date="2024-05-28T15:47:06Z">
        <w:r>
          <w:rPr/>
          <w:tab/>
        </w:r>
      </w:ins>
      <w:ins w:id="410" w:author="HWJ" w:date="2024-05-28T15:47:06Z">
        <w:r>
          <w:rPr/>
          <w:t>UICC</w:t>
        </w:r>
      </w:ins>
    </w:p>
    <w:p>
      <w:pPr>
        <w:pStyle w:val="62"/>
        <w:rPr>
          <w:ins w:id="411" w:author="HWJ" w:date="2024-05-28T15:47:06Z"/>
        </w:rPr>
      </w:pPr>
      <w:ins w:id="412" w:author="HWJ" w:date="2024-05-28T15:47:06Z">
        <w:r>
          <w:rPr/>
          <w:t>Result</w:t>
        </w:r>
      </w:ins>
    </w:p>
    <w:p>
      <w:pPr>
        <w:pStyle w:val="58"/>
        <w:rPr>
          <w:ins w:id="413" w:author="HWJ" w:date="2024-05-28T15:47:06Z"/>
        </w:rPr>
      </w:pPr>
      <w:ins w:id="414" w:author="HWJ" w:date="2024-05-28T15:47:06Z">
        <w:r>
          <w:rPr/>
          <w:tab/>
        </w:r>
      </w:ins>
      <w:ins w:id="415" w:author="HWJ" w:date="2024-05-28T15:47:06Z">
        <w:r>
          <w:rPr/>
          <w:t>General Result:</w:t>
        </w:r>
      </w:ins>
      <w:ins w:id="416" w:author="HWJ" w:date="2024-05-28T15:47:06Z">
        <w:r>
          <w:rPr/>
          <w:tab/>
        </w:r>
      </w:ins>
      <w:ins w:id="417" w:author="HWJ" w:date="2024-05-28T15:47:06Z">
        <w:r>
          <w:rPr/>
          <w:t>Command performed successfully</w:t>
        </w:r>
      </w:ins>
    </w:p>
    <w:p>
      <w:pPr>
        <w:keepNext/>
        <w:keepLines/>
        <w:rPr>
          <w:ins w:id="418" w:author="HWJ" w:date="2024-05-28T15:47:06Z"/>
        </w:rPr>
      </w:pPr>
      <w:ins w:id="419" w:author="HWJ" w:date="2024-05-28T15:47:06Z">
        <w:r>
          <w:rPr/>
          <w:t>Coding:</w:t>
        </w:r>
      </w:ins>
    </w:p>
    <w:p>
      <w:pPr>
        <w:pStyle w:val="56"/>
        <w:spacing w:before="0" w:after="0"/>
        <w:rPr>
          <w:ins w:id="420" w:author="HWJ" w:date="2024-05-28T15:47:06Z"/>
          <w:sz w:val="8"/>
          <w:szCs w:val="8"/>
        </w:rPr>
      </w:pPr>
    </w:p>
    <w:tbl>
      <w:tblPr>
        <w:tblStyle w:val="43"/>
        <w:tblW w:w="0" w:type="auto"/>
        <w:jc w:val="center"/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13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421" w:author="HWJ" w:date="2024-05-28T15:47:06Z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422" w:author="HWJ" w:date="2024-05-28T15:47:06Z"/>
              </w:rPr>
            </w:pPr>
            <w:ins w:id="423" w:author="HWJ" w:date="2024-05-28T15:47:06Z">
              <w:r>
                <w:rPr/>
                <w:t>BER-TLV: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424" w:author="HWJ" w:date="2024-05-28T15:47:06Z"/>
              </w:rPr>
            </w:pPr>
            <w:ins w:id="425" w:author="HWJ" w:date="2024-05-28T15:47:06Z">
              <w:r>
                <w:rPr/>
                <w:t>81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426" w:author="HWJ" w:date="2024-05-28T15:47:06Z"/>
              </w:rPr>
            </w:pPr>
            <w:ins w:id="427" w:author="HWJ" w:date="2024-05-28T15:47:06Z">
              <w:r>
                <w:rPr/>
                <w:t>03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428" w:author="HWJ" w:date="2024-05-28T15:47:06Z"/>
              </w:rPr>
            </w:pPr>
            <w:ins w:id="429" w:author="HWJ" w:date="2024-05-28T15:47:06Z">
              <w:r>
                <w:rPr/>
                <w:t>01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430" w:author="HWJ" w:date="2024-05-28T15:47:06Z"/>
              </w:rPr>
            </w:pPr>
            <w:ins w:id="431" w:author="HWJ" w:date="2024-05-28T15:47:06Z">
              <w:r>
                <w:rPr/>
                <w:t>01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432" w:author="HWJ" w:date="2024-05-28T15:47:06Z"/>
              </w:rPr>
            </w:pPr>
            <w:ins w:id="433" w:author="HWJ" w:date="2024-05-28T15:47:06Z">
              <w:r>
                <w:rPr/>
                <w:t>01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434" w:author="HWJ" w:date="2024-05-28T15:47:06Z"/>
              </w:rPr>
            </w:pPr>
            <w:ins w:id="435" w:author="HWJ" w:date="2024-05-28T15:47:06Z">
              <w:r>
                <w:rPr/>
                <w:t>82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436" w:author="HWJ" w:date="2024-05-28T15:47:06Z"/>
              </w:rPr>
            </w:pPr>
            <w:ins w:id="437" w:author="HWJ" w:date="2024-05-28T15:47:06Z">
              <w:r>
                <w:rPr/>
                <w:t>02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438" w:author="HWJ" w:date="2024-05-28T15:47:06Z"/>
              </w:rPr>
            </w:pPr>
            <w:ins w:id="439" w:author="HWJ" w:date="2024-05-28T15:47:06Z">
              <w:r>
                <w:rPr/>
                <w:t>82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440" w:author="HWJ" w:date="2024-05-28T15:47:06Z"/>
              </w:rPr>
            </w:pPr>
            <w:ins w:id="441" w:author="HWJ" w:date="2024-05-28T15:47:06Z">
              <w:r>
                <w:rPr/>
                <w:t>81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442" w:author="HWJ" w:date="2024-05-28T15:47:06Z"/>
              </w:rPr>
            </w:pPr>
            <w:ins w:id="443" w:author="HWJ" w:date="2024-05-28T15:47:06Z">
              <w:r>
                <w:rPr/>
                <w:t>83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444" w:author="HWJ" w:date="2024-05-28T15:47:06Z"/>
              </w:rPr>
            </w:pPr>
            <w:ins w:id="445" w:author="HWJ" w:date="2024-05-28T15:47:06Z">
              <w:r>
                <w:rPr/>
                <w:t>01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446" w:author="HWJ" w:date="2024-05-28T15:47:06Z"/>
              </w:rPr>
            </w:pPr>
            <w:ins w:id="447" w:author="HWJ" w:date="2024-05-28T15:47:06Z">
              <w:r>
                <w:rPr/>
                <w:t>00</w:t>
              </w:r>
            </w:ins>
          </w:p>
        </w:tc>
      </w:tr>
    </w:tbl>
    <w:p>
      <w:pPr>
        <w:rPr>
          <w:ins w:id="448" w:author="HWJ" w:date="2024-05-28T15:47:06Z"/>
        </w:rPr>
      </w:pPr>
    </w:p>
    <w:p>
      <w:pPr>
        <w:rPr>
          <w:ins w:id="449" w:author="HWJ" w:date="2024-05-28T15:47:06Z"/>
        </w:rPr>
      </w:pPr>
      <w:ins w:id="450" w:author="HWJ" w:date="2024-05-28T15:47:06Z">
        <w:r>
          <w:rPr/>
          <w:t xml:space="preserve">TERMINAL RESPONSE: REFRESH </w:t>
        </w:r>
      </w:ins>
      <w:ins w:id="451" w:author="HWJ" w:date="2024-05-28T15:47:06Z">
        <w:r>
          <w:rPr>
            <w:rFonts w:hint="eastAsia" w:eastAsia="宋体"/>
            <w:highlight w:val="yellow"/>
            <w:lang w:val="en-US" w:eastAsia="zh-CN"/>
          </w:rPr>
          <w:t>X</w:t>
        </w:r>
      </w:ins>
      <w:ins w:id="452" w:author="HWJ" w:date="2024-05-28T15:47:06Z">
        <w:r>
          <w:rPr/>
          <w:t>.</w:t>
        </w:r>
      </w:ins>
      <w:ins w:id="453" w:author="HWJ" w:date="2024-05-28T15:47:06Z">
        <w:r>
          <w:rPr>
            <w:rFonts w:hint="eastAsia" w:eastAsia="宋体"/>
            <w:lang w:val="en-US" w:eastAsia="zh-CN"/>
          </w:rPr>
          <w:t>1</w:t>
        </w:r>
      </w:ins>
      <w:ins w:id="454" w:author="HWJ" w:date="2024-05-28T15:47:06Z">
        <w:r>
          <w:rPr/>
          <w:t>.1B</w:t>
        </w:r>
      </w:ins>
    </w:p>
    <w:p>
      <w:pPr>
        <w:rPr>
          <w:ins w:id="455" w:author="HWJ" w:date="2024-05-28T15:47:06Z"/>
        </w:rPr>
      </w:pPr>
      <w:ins w:id="456" w:author="HWJ" w:date="2024-05-28T15:47:06Z">
        <w:r>
          <w:rPr/>
          <w:t>Logically:</w:t>
        </w:r>
      </w:ins>
    </w:p>
    <w:p>
      <w:pPr>
        <w:pStyle w:val="62"/>
        <w:rPr>
          <w:ins w:id="457" w:author="HWJ" w:date="2024-05-28T15:47:06Z"/>
        </w:rPr>
      </w:pPr>
      <w:ins w:id="458" w:author="HWJ" w:date="2024-05-28T15:47:06Z">
        <w:r>
          <w:rPr/>
          <w:t>Command details</w:t>
        </w:r>
      </w:ins>
    </w:p>
    <w:p>
      <w:pPr>
        <w:pStyle w:val="62"/>
        <w:rPr>
          <w:ins w:id="459" w:author="HWJ" w:date="2024-05-28T15:47:06Z"/>
        </w:rPr>
      </w:pPr>
      <w:ins w:id="460" w:author="HWJ" w:date="2024-05-28T15:47:06Z">
        <w:r>
          <w:rPr/>
          <w:tab/>
        </w:r>
      </w:ins>
      <w:ins w:id="461" w:author="HWJ" w:date="2024-05-28T15:47:06Z">
        <w:r>
          <w:rPr/>
          <w:t>Command number:</w:t>
        </w:r>
      </w:ins>
      <w:ins w:id="462" w:author="HWJ" w:date="2024-05-28T15:47:06Z">
        <w:r>
          <w:rPr/>
          <w:tab/>
        </w:r>
      </w:ins>
      <w:ins w:id="463" w:author="HWJ" w:date="2024-05-28T15:47:06Z">
        <w:r>
          <w:rPr/>
          <w:t>1</w:t>
        </w:r>
      </w:ins>
    </w:p>
    <w:p>
      <w:pPr>
        <w:pStyle w:val="62"/>
        <w:rPr>
          <w:ins w:id="464" w:author="HWJ" w:date="2024-05-28T15:47:06Z"/>
        </w:rPr>
      </w:pPr>
      <w:ins w:id="465" w:author="HWJ" w:date="2024-05-28T15:47:06Z">
        <w:r>
          <w:rPr/>
          <w:tab/>
        </w:r>
      </w:ins>
      <w:ins w:id="466" w:author="HWJ" w:date="2024-05-28T15:47:06Z">
        <w:r>
          <w:rPr/>
          <w:t>Command type:</w:t>
        </w:r>
      </w:ins>
      <w:ins w:id="467" w:author="HWJ" w:date="2024-05-28T15:47:06Z">
        <w:r>
          <w:rPr/>
          <w:tab/>
        </w:r>
      </w:ins>
      <w:ins w:id="468" w:author="HWJ" w:date="2024-05-28T15:47:06Z">
        <w:r>
          <w:rPr/>
          <w:t>REFRESH</w:t>
        </w:r>
      </w:ins>
    </w:p>
    <w:p>
      <w:pPr>
        <w:pStyle w:val="62"/>
        <w:rPr>
          <w:ins w:id="469" w:author="HWJ" w:date="2024-05-28T15:47:06Z"/>
        </w:rPr>
      </w:pPr>
      <w:ins w:id="470" w:author="HWJ" w:date="2024-05-28T15:47:06Z">
        <w:r>
          <w:rPr/>
          <w:tab/>
        </w:r>
      </w:ins>
      <w:ins w:id="471" w:author="HWJ" w:date="2024-05-28T15:47:06Z">
        <w:r>
          <w:rPr/>
          <w:t>Command qualifier:</w:t>
        </w:r>
      </w:ins>
      <w:ins w:id="472" w:author="HWJ" w:date="2024-05-28T15:47:06Z">
        <w:r>
          <w:rPr/>
          <w:tab/>
        </w:r>
      </w:ins>
      <w:ins w:id="473" w:author="HWJ" w:date="2024-05-28T15:47:06Z">
        <w:r>
          <w:rPr/>
          <w:t>File Change Notification</w:t>
        </w:r>
      </w:ins>
    </w:p>
    <w:p>
      <w:pPr>
        <w:pStyle w:val="62"/>
        <w:rPr>
          <w:ins w:id="474" w:author="HWJ" w:date="2024-05-28T15:47:06Z"/>
        </w:rPr>
      </w:pPr>
      <w:ins w:id="475" w:author="HWJ" w:date="2024-05-28T15:47:06Z">
        <w:r>
          <w:rPr/>
          <w:t>Device identities</w:t>
        </w:r>
      </w:ins>
    </w:p>
    <w:p>
      <w:pPr>
        <w:pStyle w:val="62"/>
        <w:rPr>
          <w:ins w:id="476" w:author="HWJ" w:date="2024-05-28T15:47:06Z"/>
        </w:rPr>
      </w:pPr>
      <w:ins w:id="477" w:author="HWJ" w:date="2024-05-28T15:47:06Z">
        <w:r>
          <w:rPr/>
          <w:tab/>
        </w:r>
      </w:ins>
      <w:ins w:id="478" w:author="HWJ" w:date="2024-05-28T15:47:06Z">
        <w:r>
          <w:rPr/>
          <w:t>Source device:</w:t>
        </w:r>
      </w:ins>
      <w:ins w:id="479" w:author="HWJ" w:date="2024-05-28T15:47:06Z">
        <w:r>
          <w:rPr/>
          <w:tab/>
        </w:r>
      </w:ins>
      <w:ins w:id="480" w:author="HWJ" w:date="2024-05-28T15:47:06Z">
        <w:r>
          <w:rPr/>
          <w:t>ME</w:t>
        </w:r>
      </w:ins>
    </w:p>
    <w:p>
      <w:pPr>
        <w:pStyle w:val="62"/>
        <w:rPr>
          <w:ins w:id="481" w:author="HWJ" w:date="2024-05-28T15:47:06Z"/>
        </w:rPr>
      </w:pPr>
      <w:ins w:id="482" w:author="HWJ" w:date="2024-05-28T15:47:06Z">
        <w:r>
          <w:rPr/>
          <w:tab/>
        </w:r>
      </w:ins>
      <w:ins w:id="483" w:author="HWJ" w:date="2024-05-28T15:47:06Z">
        <w:r>
          <w:rPr/>
          <w:t>Destination device:</w:t>
        </w:r>
      </w:ins>
      <w:ins w:id="484" w:author="HWJ" w:date="2024-05-28T15:47:06Z">
        <w:r>
          <w:rPr/>
          <w:tab/>
        </w:r>
      </w:ins>
      <w:ins w:id="485" w:author="HWJ" w:date="2024-05-28T15:47:06Z">
        <w:r>
          <w:rPr/>
          <w:t>UICC</w:t>
        </w:r>
      </w:ins>
    </w:p>
    <w:p>
      <w:pPr>
        <w:pStyle w:val="62"/>
        <w:rPr>
          <w:ins w:id="486" w:author="HWJ" w:date="2024-05-28T15:47:06Z"/>
        </w:rPr>
      </w:pPr>
      <w:ins w:id="487" w:author="HWJ" w:date="2024-05-28T15:47:06Z">
        <w:r>
          <w:rPr/>
          <w:t>Result</w:t>
        </w:r>
      </w:ins>
    </w:p>
    <w:p>
      <w:pPr>
        <w:pStyle w:val="58"/>
        <w:rPr>
          <w:ins w:id="488" w:author="HWJ" w:date="2024-05-28T15:47:06Z"/>
        </w:rPr>
      </w:pPr>
      <w:ins w:id="489" w:author="HWJ" w:date="2024-05-28T15:47:06Z">
        <w:r>
          <w:rPr/>
          <w:tab/>
        </w:r>
      </w:ins>
      <w:ins w:id="490" w:author="HWJ" w:date="2024-05-28T15:47:06Z">
        <w:r>
          <w:rPr/>
          <w:t>General Result:</w:t>
        </w:r>
      </w:ins>
      <w:ins w:id="491" w:author="HWJ" w:date="2024-05-28T15:47:06Z">
        <w:r>
          <w:rPr/>
          <w:tab/>
        </w:r>
      </w:ins>
      <w:ins w:id="492" w:author="HWJ" w:date="2024-05-28T15:47:06Z">
        <w:r>
          <w:rPr/>
          <w:t>REFRESH performed with additional EFs read</w:t>
        </w:r>
      </w:ins>
    </w:p>
    <w:p>
      <w:pPr>
        <w:rPr>
          <w:ins w:id="493" w:author="HWJ" w:date="2024-05-28T15:47:06Z"/>
        </w:rPr>
      </w:pPr>
      <w:ins w:id="494" w:author="HWJ" w:date="2024-05-28T15:47:06Z">
        <w:r>
          <w:rPr/>
          <w:t>Coding:</w:t>
        </w:r>
      </w:ins>
    </w:p>
    <w:p>
      <w:pPr>
        <w:pStyle w:val="56"/>
        <w:spacing w:before="0" w:after="0"/>
        <w:rPr>
          <w:ins w:id="495" w:author="HWJ" w:date="2024-05-28T15:47:06Z"/>
          <w:sz w:val="8"/>
          <w:szCs w:val="8"/>
        </w:rPr>
      </w:pPr>
    </w:p>
    <w:tbl>
      <w:tblPr>
        <w:tblStyle w:val="43"/>
        <w:tblW w:w="0" w:type="auto"/>
        <w:jc w:val="center"/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13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>
        <w:trPr>
          <w:jc w:val="center"/>
          <w:ins w:id="496" w:author="HWJ" w:date="2024-05-28T15:47:06Z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497" w:author="HWJ" w:date="2024-05-28T15:47:06Z"/>
              </w:rPr>
            </w:pPr>
            <w:ins w:id="498" w:author="HWJ" w:date="2024-05-28T15:47:06Z">
              <w:r>
                <w:rPr/>
                <w:t>BER-TLV: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499" w:author="HWJ" w:date="2024-05-28T15:47:06Z"/>
              </w:rPr>
            </w:pPr>
            <w:ins w:id="500" w:author="HWJ" w:date="2024-05-28T15:47:06Z">
              <w:r>
                <w:rPr/>
                <w:t>81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501" w:author="HWJ" w:date="2024-05-28T15:47:06Z"/>
              </w:rPr>
            </w:pPr>
            <w:ins w:id="502" w:author="HWJ" w:date="2024-05-28T15:47:06Z">
              <w:r>
                <w:rPr/>
                <w:t>03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503" w:author="HWJ" w:date="2024-05-28T15:47:06Z"/>
              </w:rPr>
            </w:pPr>
            <w:ins w:id="504" w:author="HWJ" w:date="2024-05-28T15:47:06Z">
              <w:r>
                <w:rPr/>
                <w:t>01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505" w:author="HWJ" w:date="2024-05-28T15:47:06Z"/>
              </w:rPr>
            </w:pPr>
            <w:ins w:id="506" w:author="HWJ" w:date="2024-05-28T15:47:06Z">
              <w:r>
                <w:rPr/>
                <w:t>01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507" w:author="HWJ" w:date="2024-05-28T15:47:06Z"/>
              </w:rPr>
            </w:pPr>
            <w:ins w:id="508" w:author="HWJ" w:date="2024-05-28T15:47:06Z">
              <w:r>
                <w:rPr/>
                <w:t>01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509" w:author="HWJ" w:date="2024-05-28T15:47:06Z"/>
              </w:rPr>
            </w:pPr>
            <w:ins w:id="510" w:author="HWJ" w:date="2024-05-28T15:47:06Z">
              <w:r>
                <w:rPr/>
                <w:t>82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511" w:author="HWJ" w:date="2024-05-28T15:47:06Z"/>
              </w:rPr>
            </w:pPr>
            <w:ins w:id="512" w:author="HWJ" w:date="2024-05-28T15:47:06Z">
              <w:r>
                <w:rPr/>
                <w:t>02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513" w:author="HWJ" w:date="2024-05-28T15:47:06Z"/>
              </w:rPr>
            </w:pPr>
            <w:ins w:id="514" w:author="HWJ" w:date="2024-05-28T15:47:06Z">
              <w:r>
                <w:rPr/>
                <w:t>82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515" w:author="HWJ" w:date="2024-05-28T15:47:06Z"/>
              </w:rPr>
            </w:pPr>
            <w:ins w:id="516" w:author="HWJ" w:date="2024-05-28T15:47:06Z">
              <w:r>
                <w:rPr/>
                <w:t>81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517" w:author="HWJ" w:date="2024-05-28T15:47:06Z"/>
              </w:rPr>
            </w:pPr>
            <w:ins w:id="518" w:author="HWJ" w:date="2024-05-28T15:47:06Z">
              <w:r>
                <w:rPr/>
                <w:t>83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519" w:author="HWJ" w:date="2024-05-28T15:47:06Z"/>
              </w:rPr>
            </w:pPr>
            <w:ins w:id="520" w:author="HWJ" w:date="2024-05-28T15:47:06Z">
              <w:r>
                <w:rPr/>
                <w:t>01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521" w:author="HWJ" w:date="2024-05-28T15:47:06Z"/>
              </w:rPr>
            </w:pPr>
            <w:ins w:id="522" w:author="HWJ" w:date="2024-05-28T15:47:06Z">
              <w:r>
                <w:rPr/>
                <w:t>03</w:t>
              </w:r>
            </w:ins>
          </w:p>
        </w:tc>
      </w:tr>
    </w:tbl>
    <w:p>
      <w:pPr>
        <w:jc w:val="both"/>
        <w:rPr>
          <w:rFonts w:ascii="Arial" w:hAnsi="Arial" w:cs="Arial"/>
          <w:color w:val="auto"/>
          <w:highlight w:val="green"/>
        </w:rPr>
      </w:pPr>
    </w:p>
    <w:p>
      <w:pPr>
        <w:jc w:val="center"/>
        <w:rPr>
          <w:rFonts w:ascii="Arial" w:hAnsi="Arial" w:cs="Arial"/>
          <w:color w:val="auto"/>
          <w:highlight w:val="green"/>
        </w:rPr>
      </w:pPr>
      <w:r>
        <w:rPr>
          <w:rFonts w:ascii="Arial" w:hAnsi="Arial" w:cs="Arial"/>
          <w:color w:val="auto"/>
          <w:highlight w:val="green"/>
        </w:rPr>
        <w:t>*****</w:t>
      </w:r>
      <w:r>
        <w:rPr>
          <w:rFonts w:hint="eastAsia" w:ascii="Arial" w:hAnsi="Arial" w:eastAsia="宋体" w:cs="Arial"/>
          <w:color w:val="auto"/>
          <w:highlight w:val="green"/>
          <w:lang w:val="en-US" w:eastAsia="zh-CN"/>
        </w:rPr>
        <w:t>***********************end</w:t>
      </w:r>
      <w:r>
        <w:rPr>
          <w:rFonts w:ascii="Arial" w:hAnsi="Arial" w:cs="Arial"/>
          <w:color w:val="auto"/>
          <w:highlight w:val="green"/>
        </w:rPr>
        <w:t xml:space="preserve"> of changes </w:t>
      </w:r>
      <w:r>
        <w:rPr>
          <w:rFonts w:hint="eastAsia" w:ascii="Arial" w:hAnsi="Arial" w:eastAsia="宋体" w:cs="Arial"/>
          <w:color w:val="auto"/>
          <w:highlight w:val="green"/>
          <w:lang w:val="en-US" w:eastAsia="zh-CN"/>
        </w:rPr>
        <w:t>***************************</w:t>
      </w:r>
      <w:r>
        <w:rPr>
          <w:rFonts w:ascii="Arial" w:hAnsi="Arial" w:cs="Arial"/>
          <w:color w:val="auto"/>
          <w:highlight w:val="green"/>
        </w:rPr>
        <w:t>*****</w:t>
      </w: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HWJ">
    <w15:presenceInfo w15:providerId="None" w15:userId="HWJ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A5DF3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2540F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1EF1"/>
    <w:rsid w:val="00C95985"/>
    <w:rsid w:val="00CC06E7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  <w:rsid w:val="012D2227"/>
    <w:rsid w:val="06AF1792"/>
    <w:rsid w:val="08BE6C67"/>
    <w:rsid w:val="08D80014"/>
    <w:rsid w:val="09BE11F4"/>
    <w:rsid w:val="0A4941EF"/>
    <w:rsid w:val="0B6D7A1C"/>
    <w:rsid w:val="0DA945FC"/>
    <w:rsid w:val="0E4D3F08"/>
    <w:rsid w:val="0F64380A"/>
    <w:rsid w:val="12AA1929"/>
    <w:rsid w:val="12BA6ABD"/>
    <w:rsid w:val="15E2762C"/>
    <w:rsid w:val="16AE5760"/>
    <w:rsid w:val="18BA3C1F"/>
    <w:rsid w:val="19C44B1C"/>
    <w:rsid w:val="19D64554"/>
    <w:rsid w:val="1A82318C"/>
    <w:rsid w:val="1B653315"/>
    <w:rsid w:val="1C8054A9"/>
    <w:rsid w:val="1D497F91"/>
    <w:rsid w:val="1EA4610C"/>
    <w:rsid w:val="206103E7"/>
    <w:rsid w:val="22030291"/>
    <w:rsid w:val="228700B2"/>
    <w:rsid w:val="23787D42"/>
    <w:rsid w:val="24E45993"/>
    <w:rsid w:val="278D5D6C"/>
    <w:rsid w:val="28411A2E"/>
    <w:rsid w:val="287405B8"/>
    <w:rsid w:val="2948405B"/>
    <w:rsid w:val="2B1F0764"/>
    <w:rsid w:val="2B275F66"/>
    <w:rsid w:val="2BD32426"/>
    <w:rsid w:val="2C6C6242"/>
    <w:rsid w:val="2DB7418D"/>
    <w:rsid w:val="2F9934F5"/>
    <w:rsid w:val="32B048E2"/>
    <w:rsid w:val="344A59F2"/>
    <w:rsid w:val="34A915E9"/>
    <w:rsid w:val="35A74A63"/>
    <w:rsid w:val="35AC6C5E"/>
    <w:rsid w:val="375C6BF1"/>
    <w:rsid w:val="37AC75E6"/>
    <w:rsid w:val="38F12C4D"/>
    <w:rsid w:val="3A164B16"/>
    <w:rsid w:val="3E065AD4"/>
    <w:rsid w:val="3EC57099"/>
    <w:rsid w:val="408A4469"/>
    <w:rsid w:val="42B47F7E"/>
    <w:rsid w:val="42ED13DD"/>
    <w:rsid w:val="443304B9"/>
    <w:rsid w:val="478C3EC9"/>
    <w:rsid w:val="48386B57"/>
    <w:rsid w:val="4A743748"/>
    <w:rsid w:val="4A9E7900"/>
    <w:rsid w:val="4B2225A1"/>
    <w:rsid w:val="4B7C2965"/>
    <w:rsid w:val="4F644B7E"/>
    <w:rsid w:val="509B2048"/>
    <w:rsid w:val="53A45945"/>
    <w:rsid w:val="554D5B69"/>
    <w:rsid w:val="585E56B0"/>
    <w:rsid w:val="59F37234"/>
    <w:rsid w:val="5DC63A02"/>
    <w:rsid w:val="5F1845F2"/>
    <w:rsid w:val="637569B7"/>
    <w:rsid w:val="63A56BEA"/>
    <w:rsid w:val="63AC0B5B"/>
    <w:rsid w:val="669535E6"/>
    <w:rsid w:val="66A30FED"/>
    <w:rsid w:val="67AF09A7"/>
    <w:rsid w:val="68330BEE"/>
    <w:rsid w:val="69D23B7D"/>
    <w:rsid w:val="707021B0"/>
    <w:rsid w:val="733D5A52"/>
    <w:rsid w:val="75B31491"/>
    <w:rsid w:val="7749332B"/>
    <w:rsid w:val="7A951295"/>
    <w:rsid w:val="7C790E6E"/>
    <w:rsid w:val="7CEF6EA2"/>
    <w:rsid w:val="7D306980"/>
    <w:rsid w:val="7E3977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qFormat="1"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"/>
    <w:qFormat/>
    <w:uiPriority w:val="0"/>
    <w:pPr>
      <w:ind w:left="851"/>
    </w:pPr>
  </w:style>
  <w:style w:type="paragraph" w:styleId="14">
    <w:name w:val="toc 7"/>
    <w:basedOn w:val="15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5">
    <w:name w:val="toc 6"/>
    <w:basedOn w:val="16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6">
    <w:name w:val="toc 5"/>
    <w:basedOn w:val="17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7">
    <w:name w:val="toc 4"/>
    <w:basedOn w:val="18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8">
    <w:name w:val="toc 3"/>
    <w:basedOn w:val="19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19">
    <w:name w:val="toc 2"/>
    <w:basedOn w:val="20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0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1">
    <w:name w:val="List Number 2"/>
    <w:basedOn w:val="22"/>
    <w:qFormat/>
    <w:uiPriority w:val="0"/>
    <w:pPr>
      <w:ind w:left="851"/>
    </w:pPr>
  </w:style>
  <w:style w:type="paragraph" w:styleId="22">
    <w:name w:val="List Number"/>
    <w:basedOn w:val="23"/>
    <w:qFormat/>
    <w:uiPriority w:val="0"/>
  </w:style>
  <w:style w:type="paragraph" w:styleId="23">
    <w:name w:val="List"/>
    <w:basedOn w:val="1"/>
    <w:qFormat/>
    <w:uiPriority w:val="0"/>
    <w:pPr>
      <w:ind w:left="568" w:hanging="284"/>
    </w:pPr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23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0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basedOn w:val="1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Normal (Web)"/>
    <w:basedOn w:val="1"/>
    <w:semiHidden/>
    <w:unhideWhenUsed/>
    <w:qFormat/>
    <w:uiPriority w:val="0"/>
    <w:rPr>
      <w:sz w:val="24"/>
    </w:r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link w:val="89"/>
    <w:qFormat/>
    <w:uiPriority w:val="0"/>
    <w:rPr>
      <w:b/>
    </w:rPr>
  </w:style>
  <w:style w:type="paragraph" w:customStyle="1" w:styleId="53">
    <w:name w:val="TAC"/>
    <w:basedOn w:val="54"/>
    <w:link w:val="91"/>
    <w:qFormat/>
    <w:uiPriority w:val="0"/>
    <w:pPr>
      <w:jc w:val="center"/>
    </w:pPr>
  </w:style>
  <w:style w:type="paragraph" w:customStyle="1" w:styleId="54">
    <w:name w:val="TAL"/>
    <w:basedOn w:val="1"/>
    <w:link w:val="88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link w:val="90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23"/>
    <w:link w:val="84"/>
    <w:qFormat/>
    <w:uiPriority w:val="0"/>
  </w:style>
  <w:style w:type="paragraph" w:customStyle="1" w:styleId="77">
    <w:name w:val="B2"/>
    <w:basedOn w:val="13"/>
    <w:link w:val="87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4">
    <w:name w:val="B1 Char"/>
    <w:link w:val="76"/>
    <w:qFormat/>
    <w:uiPriority w:val="0"/>
    <w:rPr>
      <w:rFonts w:ascii="Times New Roman" w:hAnsi="Times New Roman"/>
      <w:lang w:val="en-GB" w:eastAsia="en-US"/>
    </w:rPr>
  </w:style>
  <w:style w:type="paragraph" w:customStyle="1" w:styleId="85">
    <w:name w:val="NoSpaceNormal"/>
    <w:basedOn w:val="1"/>
    <w:link w:val="86"/>
    <w:qFormat/>
    <w:uiPriority w:val="0"/>
    <w:pPr>
      <w:overflowPunct w:val="0"/>
      <w:autoSpaceDE w:val="0"/>
      <w:autoSpaceDN w:val="0"/>
      <w:adjustRightInd w:val="0"/>
      <w:spacing w:after="0" w:line="276" w:lineRule="auto"/>
      <w:textAlignment w:val="baseline"/>
    </w:pPr>
    <w:rPr>
      <w:rFonts w:eastAsia="Calibri"/>
      <w:lang w:eastAsia="en-GB"/>
    </w:rPr>
  </w:style>
  <w:style w:type="character" w:customStyle="1" w:styleId="86">
    <w:name w:val="NoSpaceNormal Char"/>
    <w:basedOn w:val="44"/>
    <w:link w:val="85"/>
    <w:qFormat/>
    <w:uiPriority w:val="0"/>
    <w:rPr>
      <w:rFonts w:ascii="Times New Roman" w:hAnsi="Times New Roman" w:eastAsia="Calibri"/>
      <w:lang w:val="en-GB" w:eastAsia="en-GB"/>
    </w:rPr>
  </w:style>
  <w:style w:type="character" w:customStyle="1" w:styleId="87">
    <w:name w:val="B2 Char"/>
    <w:link w:val="77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88">
    <w:name w:val="TAL Char"/>
    <w:link w:val="54"/>
    <w:qFormat/>
    <w:uiPriority w:val="0"/>
    <w:rPr>
      <w:rFonts w:ascii="Arial" w:hAnsi="Arial"/>
      <w:sz w:val="18"/>
      <w:lang w:val="en-GB" w:eastAsia="en-US"/>
    </w:rPr>
  </w:style>
  <w:style w:type="character" w:customStyle="1" w:styleId="89">
    <w:name w:val="TAH Car"/>
    <w:link w:val="52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90">
    <w:name w:val="TH Char"/>
    <w:link w:val="56"/>
    <w:qFormat/>
    <w:uiPriority w:val="0"/>
    <w:rPr>
      <w:rFonts w:ascii="Arial" w:hAnsi="Arial"/>
      <w:b/>
      <w:lang w:val="en-GB" w:eastAsia="en-US"/>
    </w:rPr>
  </w:style>
  <w:style w:type="character" w:customStyle="1" w:styleId="91">
    <w:name w:val="TAC Car"/>
    <w:link w:val="53"/>
    <w:qFormat/>
    <w:uiPriority w:val="0"/>
    <w:rPr>
      <w:rFonts w:ascii="Arial" w:hAnsi="Arial"/>
      <w:sz w:val="18"/>
      <w:lang w:val="en-GB" w:eastAsia="en-US"/>
    </w:rPr>
  </w:style>
  <w:style w:type="paragraph" w:customStyle="1" w:styleId="92">
    <w:name w:val="Guidance"/>
    <w:basedOn w:val="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table" w:customStyle="1" w:styleId="93">
    <w:name w:val="List Table 4 Accent 3"/>
    <w:basedOn w:val="43"/>
    <w:qFormat/>
    <w:uiPriority w:val="49"/>
    <w:rPr>
      <w:rFonts w:asciiTheme="minorHAnsi" w:hAnsiTheme="minorHAnsi" w:eastAsiaTheme="minorHAnsi" w:cstheme="minorBidi"/>
      <w:sz w:val="22"/>
      <w:szCs w:val="22"/>
      <w:lang w:val="de-DE" w:eastAsia="en-US"/>
    </w:rPr>
    <w:tblPr>
      <w:tblBorders>
        <w:top w:val="single" w:color="C2D69B" w:themeColor="accent3" w:themeTint="99" w:sz="4" w:space="0"/>
        <w:left w:val="single" w:color="C2D69B" w:themeColor="accent3" w:themeTint="99" w:sz="4" w:space="0"/>
        <w:bottom w:val="single" w:color="C2D69B" w:themeColor="accent3" w:themeTint="99" w:sz="4" w:space="0"/>
        <w:right w:val="single" w:color="C2D69B" w:themeColor="accent3" w:themeTint="99" w:sz="4" w:space="0"/>
        <w:insideH w:val="single" w:color="C2D69B" w:themeColor="accent3" w:themeTint="99" w:sz="4" w:space="0"/>
      </w:tblBorders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9BBB59" w:themeColor="accent3" w:sz="4" w:space="0"/>
          <w:left w:val="single" w:color="9BBB59" w:themeColor="accent3" w:sz="4" w:space="0"/>
          <w:bottom w:val="single" w:color="9BBB59" w:themeColor="accent3" w:sz="4" w:space="0"/>
          <w:right w:val="single" w:color="9BBB59" w:themeColor="accent3" w:sz="4" w:space="0"/>
          <w:insideH w:val="nil"/>
        </w:tcBorders>
        <w:shd w:val="clear" w:color="auto" w:fill="9BBB59" w:themeFill="accent3"/>
      </w:tcPr>
    </w:tblStylePr>
    <w:tblStylePr w:type="lastRow">
      <w:rPr>
        <w:b/>
        <w:bCs/>
      </w:rPr>
      <w:tcPr>
        <w:tcBorders>
          <w:top w:val="double" w:color="C2D69B" w:themeColor="accent3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EAF1DD" w:themeFill="accent3" w:themeFillTint="33"/>
      </w:tcPr>
    </w:tblStylePr>
    <w:tblStylePr w:type="band1Horz">
      <w:tcPr>
        <w:shd w:val="clear" w:color="auto" w:fill="EAF1DD" w:themeFill="accent3" w:themeFillTint="33"/>
      </w:tcPr>
    </w:tblStyle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52F0A1-79B3-4AD2-936C-43D95EBBB6C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457</Words>
  <Characters>2880</Characters>
  <Lines>24</Lines>
  <Paragraphs>6</Paragraphs>
  <TotalTime>7</TotalTime>
  <ScaleCrop>false</ScaleCrop>
  <LinksUpToDate>false</LinksUpToDate>
  <CharactersWithSpaces>3331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HWJ</cp:lastModifiedBy>
  <cp:lastPrinted>2411-12-31T23:00:00Z</cp:lastPrinted>
  <dcterms:modified xsi:type="dcterms:W3CDTF">2024-05-28T08:08:08Z</dcterms:modified>
  <dc:title>MTG_TITLE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CT6</vt:lpwstr>
  </property>
  <property fmtid="{D5CDD505-2E9C-101B-9397-08002B2CF9AE}" pid="3" name="MtgSeq">
    <vt:lpwstr>116</vt:lpwstr>
  </property>
  <property fmtid="{D5CDD505-2E9C-101B-9397-08002B2CF9AE}" pid="4" name="MtgTitle">
    <vt:lpwstr/>
  </property>
  <property fmtid="{D5CDD505-2E9C-101B-9397-08002B2CF9AE}" pid="5" name="Location">
    <vt:lpwstr>Goteborg</vt:lpwstr>
  </property>
  <property fmtid="{D5CDD505-2E9C-101B-9397-08002B2CF9AE}" pid="6" name="Country">
    <vt:lpwstr>Sweden</vt:lpwstr>
  </property>
  <property fmtid="{D5CDD505-2E9C-101B-9397-08002B2CF9AE}" pid="7" name="StartDate">
    <vt:lpwstr>22nd Aug 2023</vt:lpwstr>
  </property>
  <property fmtid="{D5CDD505-2E9C-101B-9397-08002B2CF9AE}" pid="8" name="EndDate">
    <vt:lpwstr>25th Aug 2023</vt:lpwstr>
  </property>
  <property fmtid="{D5CDD505-2E9C-101B-9397-08002B2CF9AE}" pid="9" name="Tdoc#">
    <vt:lpwstr>C6-230440</vt:lpwstr>
  </property>
  <property fmtid="{D5CDD505-2E9C-101B-9397-08002B2CF9AE}" pid="10" name="Spec#">
    <vt:lpwstr>31.124</vt:lpwstr>
  </property>
  <property fmtid="{D5CDD505-2E9C-101B-9397-08002B2CF9AE}" pid="11" name="Cr#">
    <vt:lpwstr>0712</vt:lpwstr>
  </property>
  <property fmtid="{D5CDD505-2E9C-101B-9397-08002B2CF9AE}" pid="12" name="Revision">
    <vt:lpwstr>-</vt:lpwstr>
  </property>
  <property fmtid="{D5CDD505-2E9C-101B-9397-08002B2CF9AE}" pid="13" name="Version">
    <vt:lpwstr>16.12.2</vt:lpwstr>
  </property>
  <property fmtid="{D5CDD505-2E9C-101B-9397-08002B2CF9AE}" pid="14" name="CrTitle">
    <vt:lpwstr>Files, options and functions update to Rel-17</vt:lpwstr>
  </property>
  <property fmtid="{D5CDD505-2E9C-101B-9397-08002B2CF9AE}" pid="15" name="SourceIfWg">
    <vt:lpwstr>Comprion GmbH</vt:lpwstr>
  </property>
  <property fmtid="{D5CDD505-2E9C-101B-9397-08002B2CF9AE}" pid="16" name="SourceIfTsg">
    <vt:lpwstr/>
  </property>
  <property fmtid="{D5CDD505-2E9C-101B-9397-08002B2CF9AE}" pid="17" name="RelatedWis">
    <vt:lpwstr>UEConTest_R17</vt:lpwstr>
  </property>
  <property fmtid="{D5CDD505-2E9C-101B-9397-08002B2CF9AE}" pid="18" name="Cat">
    <vt:lpwstr>C</vt:lpwstr>
  </property>
  <property fmtid="{D5CDD505-2E9C-101B-9397-08002B2CF9AE}" pid="19" name="ResDate">
    <vt:lpwstr>2023-08-07</vt:lpwstr>
  </property>
  <property fmtid="{D5CDD505-2E9C-101B-9397-08002B2CF9AE}" pid="20" name="Release">
    <vt:lpwstr>Rel-17</vt:lpwstr>
  </property>
  <property fmtid="{D5CDD505-2E9C-101B-9397-08002B2CF9AE}" pid="21" name="KSOProductBuildVer">
    <vt:lpwstr>2052-11.8.2.12085</vt:lpwstr>
  </property>
  <property fmtid="{D5CDD505-2E9C-101B-9397-08002B2CF9AE}" pid="22" name="ICV">
    <vt:lpwstr>BB02ADEE76C143E990D5A047F3CE1496</vt:lpwstr>
  </property>
</Properties>
</file>